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8CB" w:rsidRPr="000118CB" w:rsidRDefault="000118CB" w:rsidP="000118CB">
      <w:pPr>
        <w:shd w:val="clear" w:color="auto" w:fill="FFFFFF"/>
        <w:spacing w:after="0" w:line="272" w:lineRule="atLeast"/>
        <w:jc w:val="both"/>
        <w:textAlignment w:val="baseline"/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</w:pPr>
      <w:r w:rsidRPr="000118CB">
        <w:rPr>
          <w:rFonts w:ascii="Verdana" w:eastAsia="Times New Roman" w:hAnsi="Verdana" w:cs="Helvetica"/>
          <w:b/>
          <w:bCs/>
          <w:color w:val="1A1A1A"/>
          <w:sz w:val="18"/>
          <w:lang w:eastAsia="ru-RU"/>
        </w:rPr>
        <w:t xml:space="preserve">19 </w:t>
      </w:r>
      <w:proofErr w:type="spellStart"/>
      <w:r w:rsidRPr="000118CB">
        <w:rPr>
          <w:rFonts w:ascii="Verdana" w:eastAsia="Times New Roman" w:hAnsi="Verdana" w:cs="Helvetica"/>
          <w:b/>
          <w:bCs/>
          <w:color w:val="1A1A1A"/>
          <w:sz w:val="18"/>
          <w:lang w:eastAsia="ru-RU"/>
        </w:rPr>
        <w:t>січня</w:t>
      </w:r>
      <w:proofErr w:type="spellEnd"/>
      <w:r w:rsidRPr="000118CB">
        <w:rPr>
          <w:rFonts w:ascii="Verdana" w:eastAsia="Times New Roman" w:hAnsi="Verdana" w:cs="Helvetica"/>
          <w:b/>
          <w:bCs/>
          <w:color w:val="1A1A1A"/>
          <w:sz w:val="18"/>
          <w:lang w:eastAsia="ru-RU"/>
        </w:rPr>
        <w:t xml:space="preserve"> 2019 року </w:t>
      </w:r>
      <w:proofErr w:type="spellStart"/>
      <w:r w:rsidRPr="000118CB">
        <w:rPr>
          <w:rFonts w:ascii="Verdana" w:eastAsia="Times New Roman" w:hAnsi="Verdana" w:cs="Helvetica"/>
          <w:b/>
          <w:bCs/>
          <w:color w:val="1A1A1A"/>
          <w:sz w:val="18"/>
          <w:lang w:eastAsia="ru-RU"/>
        </w:rPr>
        <w:t>набув</w:t>
      </w:r>
      <w:proofErr w:type="spellEnd"/>
      <w:r w:rsidRPr="000118CB">
        <w:rPr>
          <w:rFonts w:ascii="Verdana" w:eastAsia="Times New Roman" w:hAnsi="Verdana" w:cs="Helvetica"/>
          <w:b/>
          <w:bCs/>
          <w:color w:val="1A1A1A"/>
          <w:sz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b/>
          <w:bCs/>
          <w:color w:val="1A1A1A"/>
          <w:sz w:val="18"/>
          <w:lang w:eastAsia="ru-RU"/>
        </w:rPr>
        <w:t>чинно</w:t>
      </w:r>
      <w:r w:rsidR="00FB27DD">
        <w:rPr>
          <w:rFonts w:ascii="Verdana" w:eastAsia="Times New Roman" w:hAnsi="Verdana" w:cs="Helvetica"/>
          <w:b/>
          <w:bCs/>
          <w:color w:val="1A1A1A"/>
          <w:sz w:val="18"/>
          <w:lang w:eastAsia="ru-RU"/>
        </w:rPr>
        <w:t>сті</w:t>
      </w:r>
      <w:proofErr w:type="spellEnd"/>
      <w:r w:rsidR="00FB27DD">
        <w:rPr>
          <w:rFonts w:ascii="Verdana" w:eastAsia="Times New Roman" w:hAnsi="Verdana" w:cs="Helvetica"/>
          <w:b/>
          <w:bCs/>
          <w:color w:val="1A1A1A"/>
          <w:sz w:val="18"/>
          <w:lang w:eastAsia="ru-RU"/>
        </w:rPr>
        <w:t xml:space="preserve"> Закон </w:t>
      </w:r>
      <w:proofErr w:type="spellStart"/>
      <w:r w:rsidR="00FB27DD">
        <w:rPr>
          <w:rFonts w:ascii="Verdana" w:eastAsia="Times New Roman" w:hAnsi="Verdana" w:cs="Helvetica"/>
          <w:b/>
          <w:bCs/>
          <w:color w:val="1A1A1A"/>
          <w:sz w:val="18"/>
          <w:lang w:eastAsia="ru-RU"/>
        </w:rPr>
        <w:t>України</w:t>
      </w:r>
      <w:proofErr w:type="spellEnd"/>
      <w:r w:rsidR="00FB27DD">
        <w:rPr>
          <w:rFonts w:ascii="Verdana" w:eastAsia="Times New Roman" w:hAnsi="Verdana" w:cs="Helvetica"/>
          <w:b/>
          <w:bCs/>
          <w:color w:val="1A1A1A"/>
          <w:sz w:val="18"/>
          <w:lang w:eastAsia="ru-RU"/>
        </w:rPr>
        <w:t xml:space="preserve"> </w:t>
      </w:r>
      <w:proofErr w:type="spellStart"/>
      <w:r w:rsidR="00FB27DD">
        <w:rPr>
          <w:rFonts w:ascii="Verdana" w:eastAsia="Times New Roman" w:hAnsi="Verdana" w:cs="Helvetica"/>
          <w:b/>
          <w:bCs/>
          <w:color w:val="1A1A1A"/>
          <w:sz w:val="18"/>
          <w:lang w:eastAsia="ru-RU"/>
        </w:rPr>
        <w:t>від</w:t>
      </w:r>
      <w:proofErr w:type="spellEnd"/>
      <w:r w:rsidR="00FB27DD">
        <w:rPr>
          <w:rFonts w:ascii="Verdana" w:eastAsia="Times New Roman" w:hAnsi="Verdana" w:cs="Helvetica"/>
          <w:b/>
          <w:bCs/>
          <w:color w:val="1A1A1A"/>
          <w:sz w:val="18"/>
          <w:lang w:eastAsia="ru-RU"/>
        </w:rPr>
        <w:t xml:space="preserve"> 18.12.201</w:t>
      </w:r>
      <w:r w:rsidR="00FB27DD">
        <w:rPr>
          <w:rFonts w:ascii="Verdana" w:eastAsia="Times New Roman" w:hAnsi="Verdana" w:cs="Helvetica"/>
          <w:b/>
          <w:bCs/>
          <w:color w:val="1A1A1A"/>
          <w:sz w:val="18"/>
          <w:lang w:val="uk-UA" w:eastAsia="ru-RU"/>
        </w:rPr>
        <w:t>8</w:t>
      </w:r>
      <w:r w:rsidRPr="000118CB">
        <w:rPr>
          <w:rFonts w:ascii="Verdana" w:eastAsia="Times New Roman" w:hAnsi="Verdana" w:cs="Helvetica"/>
          <w:b/>
          <w:bCs/>
          <w:color w:val="1A1A1A"/>
          <w:sz w:val="18"/>
          <w:lang w:eastAsia="ru-RU"/>
        </w:rPr>
        <w:t xml:space="preserve"> року </w:t>
      </w:r>
      <w:hyperlink r:id="rId5" w:tgtFrame="_blank" w:history="1">
        <w:r w:rsidRPr="000118CB">
          <w:rPr>
            <w:rFonts w:ascii="Verdana" w:eastAsia="Times New Roman" w:hAnsi="Verdana" w:cs="Helvetica"/>
            <w:b/>
            <w:bCs/>
            <w:color w:val="21759B"/>
            <w:sz w:val="18"/>
            <w:lang w:eastAsia="ru-RU"/>
          </w:rPr>
          <w:t xml:space="preserve">№ 2657-VIII «Про </w:t>
        </w:r>
        <w:proofErr w:type="spellStart"/>
        <w:r w:rsidRPr="000118CB">
          <w:rPr>
            <w:rFonts w:ascii="Verdana" w:eastAsia="Times New Roman" w:hAnsi="Verdana" w:cs="Helvetica"/>
            <w:b/>
            <w:bCs/>
            <w:color w:val="21759B"/>
            <w:sz w:val="18"/>
            <w:lang w:eastAsia="ru-RU"/>
          </w:rPr>
          <w:t>внесення</w:t>
        </w:r>
        <w:proofErr w:type="spellEnd"/>
        <w:r w:rsidRPr="000118CB">
          <w:rPr>
            <w:rFonts w:ascii="Verdana" w:eastAsia="Times New Roman" w:hAnsi="Verdana" w:cs="Helvetica"/>
            <w:b/>
            <w:bCs/>
            <w:color w:val="21759B"/>
            <w:sz w:val="18"/>
            <w:lang w:eastAsia="ru-RU"/>
          </w:rPr>
          <w:t xml:space="preserve"> </w:t>
        </w:r>
        <w:proofErr w:type="spellStart"/>
        <w:r w:rsidRPr="000118CB">
          <w:rPr>
            <w:rFonts w:ascii="Verdana" w:eastAsia="Times New Roman" w:hAnsi="Verdana" w:cs="Helvetica"/>
            <w:b/>
            <w:bCs/>
            <w:color w:val="21759B"/>
            <w:sz w:val="18"/>
            <w:lang w:eastAsia="ru-RU"/>
          </w:rPr>
          <w:t>змін</w:t>
        </w:r>
        <w:proofErr w:type="spellEnd"/>
        <w:r w:rsidRPr="000118CB">
          <w:rPr>
            <w:rFonts w:ascii="Verdana" w:eastAsia="Times New Roman" w:hAnsi="Verdana" w:cs="Helvetica"/>
            <w:b/>
            <w:bCs/>
            <w:color w:val="21759B"/>
            <w:sz w:val="18"/>
            <w:lang w:eastAsia="ru-RU"/>
          </w:rPr>
          <w:t xml:space="preserve"> до </w:t>
        </w:r>
        <w:proofErr w:type="spellStart"/>
        <w:r w:rsidRPr="000118CB">
          <w:rPr>
            <w:rFonts w:ascii="Verdana" w:eastAsia="Times New Roman" w:hAnsi="Verdana" w:cs="Helvetica"/>
            <w:b/>
            <w:bCs/>
            <w:color w:val="21759B"/>
            <w:sz w:val="18"/>
            <w:lang w:eastAsia="ru-RU"/>
          </w:rPr>
          <w:t>деяких</w:t>
        </w:r>
        <w:proofErr w:type="spellEnd"/>
        <w:r w:rsidRPr="000118CB">
          <w:rPr>
            <w:rFonts w:ascii="Verdana" w:eastAsia="Times New Roman" w:hAnsi="Verdana" w:cs="Helvetica"/>
            <w:b/>
            <w:bCs/>
            <w:color w:val="21759B"/>
            <w:sz w:val="18"/>
            <w:lang w:eastAsia="ru-RU"/>
          </w:rPr>
          <w:t xml:space="preserve"> </w:t>
        </w:r>
        <w:proofErr w:type="spellStart"/>
        <w:r w:rsidRPr="000118CB">
          <w:rPr>
            <w:rFonts w:ascii="Verdana" w:eastAsia="Times New Roman" w:hAnsi="Verdana" w:cs="Helvetica"/>
            <w:b/>
            <w:bCs/>
            <w:color w:val="21759B"/>
            <w:sz w:val="18"/>
            <w:lang w:eastAsia="ru-RU"/>
          </w:rPr>
          <w:t>законодавчих</w:t>
        </w:r>
        <w:proofErr w:type="spellEnd"/>
        <w:r w:rsidRPr="000118CB">
          <w:rPr>
            <w:rFonts w:ascii="Verdana" w:eastAsia="Times New Roman" w:hAnsi="Verdana" w:cs="Helvetica"/>
            <w:b/>
            <w:bCs/>
            <w:color w:val="21759B"/>
            <w:sz w:val="18"/>
            <w:lang w:eastAsia="ru-RU"/>
          </w:rPr>
          <w:t xml:space="preserve"> </w:t>
        </w:r>
        <w:proofErr w:type="spellStart"/>
        <w:r w:rsidRPr="000118CB">
          <w:rPr>
            <w:rFonts w:ascii="Verdana" w:eastAsia="Times New Roman" w:hAnsi="Verdana" w:cs="Helvetica"/>
            <w:b/>
            <w:bCs/>
            <w:color w:val="21759B"/>
            <w:sz w:val="18"/>
            <w:lang w:eastAsia="ru-RU"/>
          </w:rPr>
          <w:t>актів</w:t>
        </w:r>
        <w:proofErr w:type="spellEnd"/>
        <w:r w:rsidRPr="000118CB">
          <w:rPr>
            <w:rFonts w:ascii="Verdana" w:eastAsia="Times New Roman" w:hAnsi="Verdana" w:cs="Helvetica"/>
            <w:b/>
            <w:bCs/>
            <w:color w:val="21759B"/>
            <w:sz w:val="18"/>
            <w:lang w:eastAsia="ru-RU"/>
          </w:rPr>
          <w:t xml:space="preserve"> </w:t>
        </w:r>
        <w:proofErr w:type="spellStart"/>
        <w:r w:rsidRPr="000118CB">
          <w:rPr>
            <w:rFonts w:ascii="Verdana" w:eastAsia="Times New Roman" w:hAnsi="Verdana" w:cs="Helvetica"/>
            <w:b/>
            <w:bCs/>
            <w:color w:val="21759B"/>
            <w:sz w:val="18"/>
            <w:lang w:eastAsia="ru-RU"/>
          </w:rPr>
          <w:t>України</w:t>
        </w:r>
        <w:proofErr w:type="spellEnd"/>
        <w:r w:rsidRPr="000118CB">
          <w:rPr>
            <w:rFonts w:ascii="Verdana" w:eastAsia="Times New Roman" w:hAnsi="Verdana" w:cs="Helvetica"/>
            <w:b/>
            <w:bCs/>
            <w:color w:val="21759B"/>
            <w:sz w:val="18"/>
            <w:lang w:eastAsia="ru-RU"/>
          </w:rPr>
          <w:t xml:space="preserve"> </w:t>
        </w:r>
        <w:proofErr w:type="spellStart"/>
        <w:r w:rsidRPr="000118CB">
          <w:rPr>
            <w:rFonts w:ascii="Verdana" w:eastAsia="Times New Roman" w:hAnsi="Verdana" w:cs="Helvetica"/>
            <w:b/>
            <w:bCs/>
            <w:color w:val="21759B"/>
            <w:sz w:val="18"/>
            <w:lang w:eastAsia="ru-RU"/>
          </w:rPr>
          <w:t>щодо</w:t>
        </w:r>
        <w:proofErr w:type="spellEnd"/>
        <w:r w:rsidRPr="000118CB">
          <w:rPr>
            <w:rFonts w:ascii="Verdana" w:eastAsia="Times New Roman" w:hAnsi="Verdana" w:cs="Helvetica"/>
            <w:b/>
            <w:bCs/>
            <w:color w:val="21759B"/>
            <w:sz w:val="18"/>
            <w:lang w:eastAsia="ru-RU"/>
          </w:rPr>
          <w:t xml:space="preserve"> </w:t>
        </w:r>
        <w:proofErr w:type="spellStart"/>
        <w:r w:rsidRPr="000118CB">
          <w:rPr>
            <w:rFonts w:ascii="Verdana" w:eastAsia="Times New Roman" w:hAnsi="Verdana" w:cs="Helvetica"/>
            <w:b/>
            <w:bCs/>
            <w:color w:val="21759B"/>
            <w:sz w:val="18"/>
            <w:lang w:eastAsia="ru-RU"/>
          </w:rPr>
          <w:t>протидії</w:t>
        </w:r>
        <w:proofErr w:type="spellEnd"/>
        <w:r w:rsidRPr="000118CB">
          <w:rPr>
            <w:rFonts w:ascii="Verdana" w:eastAsia="Times New Roman" w:hAnsi="Verdana" w:cs="Helvetica"/>
            <w:b/>
            <w:bCs/>
            <w:color w:val="21759B"/>
            <w:sz w:val="18"/>
            <w:lang w:eastAsia="ru-RU"/>
          </w:rPr>
          <w:t xml:space="preserve"> </w:t>
        </w:r>
        <w:proofErr w:type="spellStart"/>
        <w:proofErr w:type="gramStart"/>
        <w:r w:rsidRPr="000118CB">
          <w:rPr>
            <w:rFonts w:ascii="Verdana" w:eastAsia="Times New Roman" w:hAnsi="Verdana" w:cs="Helvetica"/>
            <w:b/>
            <w:bCs/>
            <w:color w:val="21759B"/>
            <w:sz w:val="18"/>
            <w:lang w:eastAsia="ru-RU"/>
          </w:rPr>
          <w:t>бул</w:t>
        </w:r>
        <w:proofErr w:type="gramEnd"/>
        <w:r w:rsidRPr="000118CB">
          <w:rPr>
            <w:rFonts w:ascii="Verdana" w:eastAsia="Times New Roman" w:hAnsi="Verdana" w:cs="Helvetica"/>
            <w:b/>
            <w:bCs/>
            <w:color w:val="21759B"/>
            <w:sz w:val="18"/>
            <w:lang w:eastAsia="ru-RU"/>
          </w:rPr>
          <w:t>інгу</w:t>
        </w:r>
        <w:proofErr w:type="spellEnd"/>
        <w:r w:rsidRPr="000118CB">
          <w:rPr>
            <w:rFonts w:ascii="Verdana" w:eastAsia="Times New Roman" w:hAnsi="Verdana" w:cs="Helvetica"/>
            <w:b/>
            <w:bCs/>
            <w:color w:val="21759B"/>
            <w:sz w:val="18"/>
            <w:lang w:eastAsia="ru-RU"/>
          </w:rPr>
          <w:t xml:space="preserve"> (</w:t>
        </w:r>
        <w:proofErr w:type="spellStart"/>
        <w:r w:rsidRPr="000118CB">
          <w:rPr>
            <w:rFonts w:ascii="Verdana" w:eastAsia="Times New Roman" w:hAnsi="Verdana" w:cs="Helvetica"/>
            <w:b/>
            <w:bCs/>
            <w:color w:val="21759B"/>
            <w:sz w:val="18"/>
            <w:lang w:eastAsia="ru-RU"/>
          </w:rPr>
          <w:t>цькуванню</w:t>
        </w:r>
        <w:proofErr w:type="spellEnd"/>
        <w:r w:rsidRPr="000118CB">
          <w:rPr>
            <w:rFonts w:ascii="Verdana" w:eastAsia="Times New Roman" w:hAnsi="Verdana" w:cs="Helvetica"/>
            <w:b/>
            <w:bCs/>
            <w:color w:val="21759B"/>
            <w:sz w:val="18"/>
            <w:lang w:eastAsia="ru-RU"/>
          </w:rPr>
          <w:t>)».</w:t>
        </w:r>
      </w:hyperlink>
    </w:p>
    <w:p w:rsidR="000118CB" w:rsidRPr="000118CB" w:rsidRDefault="000118CB" w:rsidP="000118CB">
      <w:pPr>
        <w:shd w:val="clear" w:color="auto" w:fill="FFFFFF"/>
        <w:spacing w:after="245" w:line="272" w:lineRule="atLeast"/>
        <w:jc w:val="both"/>
        <w:textAlignment w:val="baseline"/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</w:pPr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Так, Закон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України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«Про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освіту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»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доповнено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пунктом,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яким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передбачено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,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що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 </w:t>
      </w:r>
      <w:proofErr w:type="spellStart"/>
      <w:proofErr w:type="gram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бул</w:t>
      </w:r>
      <w:proofErr w:type="gram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інг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(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цькування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) 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це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 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діяння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(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дії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або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бездіяльність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) 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учасників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освітнього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процесу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,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які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полягають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у 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психологічному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, 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фізичному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, 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економічному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, сексуальному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насильстві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, у тому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числі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із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застосуванням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засобів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електронних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комунікацій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, 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що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вчиняються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 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стосовно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малолітньої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чи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неповнолітньої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особи та (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або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) такою особою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стосовно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інших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учасників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освітнього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процесу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,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внаслідок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чого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gram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могла</w:t>
      </w:r>
      <w:proofErr w:type="gram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бути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чи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була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заподіяна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шкода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психічному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або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фізичному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здоров’ю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потерпілого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.</w:t>
      </w:r>
    </w:p>
    <w:p w:rsidR="000118CB" w:rsidRPr="000118CB" w:rsidRDefault="000118CB" w:rsidP="000118CB">
      <w:pPr>
        <w:shd w:val="clear" w:color="auto" w:fill="FFFFFF"/>
        <w:spacing w:after="245" w:line="272" w:lineRule="atLeast"/>
        <w:jc w:val="both"/>
        <w:textAlignment w:val="baseline"/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</w:pP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Типовими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ознаками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proofErr w:type="gram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бул</w:t>
      </w:r>
      <w:proofErr w:type="gram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інгу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(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цькування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) є:</w:t>
      </w:r>
    </w:p>
    <w:p w:rsidR="000118CB" w:rsidRPr="000118CB" w:rsidRDefault="000118CB" w:rsidP="000118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систематичність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(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повторюваність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)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діяння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;</w:t>
      </w:r>
    </w:p>
    <w:p w:rsidR="000118CB" w:rsidRPr="000118CB" w:rsidRDefault="000118CB" w:rsidP="000118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наявність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сторін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–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кривдник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(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булер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),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потерпілий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(жертва </w:t>
      </w:r>
      <w:proofErr w:type="spellStart"/>
      <w:proofErr w:type="gram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бул</w:t>
      </w:r>
      <w:proofErr w:type="gram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інгу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),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спостерігачі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(за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наявності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);</w:t>
      </w:r>
    </w:p>
    <w:p w:rsidR="000118CB" w:rsidRPr="000118CB" w:rsidRDefault="000118CB" w:rsidP="000118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дії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або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бездіяльність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кривдника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,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наслідком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яких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є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заподіяння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психічної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та/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або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фізичної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шкоди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,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приниження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, страх,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тривога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, </w:t>
      </w:r>
      <w:proofErr w:type="spellStart"/>
      <w:proofErr w:type="gram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п</w:t>
      </w:r>
      <w:proofErr w:type="gram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ідпорядкування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потерпілого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інтересам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кривдника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, та/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або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спричинення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соціальної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ізоляції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потерпілого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.</w:t>
      </w:r>
    </w:p>
    <w:p w:rsidR="000118CB" w:rsidRPr="000118CB" w:rsidRDefault="000118CB" w:rsidP="000118CB">
      <w:pPr>
        <w:shd w:val="clear" w:color="auto" w:fill="FFFFFF"/>
        <w:spacing w:after="245" w:line="272" w:lineRule="atLeast"/>
        <w:jc w:val="both"/>
        <w:textAlignment w:val="baseline"/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</w:pPr>
      <w:proofErr w:type="spellStart"/>
      <w:proofErr w:type="gram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Крім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цього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, внесено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відповідні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доповнення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до статей Закону «Про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освіту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»,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які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визначають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права та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обов’язки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засновника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та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керівника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закладу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освіти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,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педагогічних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,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науково-педагогічних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і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наукових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працівників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,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інших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осіб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,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які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залучаються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до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освітнього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процесу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здобувачів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освіти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та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їхніх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батьків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.</w:t>
      </w:r>
      <w:proofErr w:type="gramEnd"/>
    </w:p>
    <w:p w:rsidR="000118CB" w:rsidRPr="000118CB" w:rsidRDefault="000118CB" w:rsidP="000118CB">
      <w:pPr>
        <w:shd w:val="clear" w:color="auto" w:fill="FFFFFF"/>
        <w:spacing w:after="0" w:line="272" w:lineRule="atLeast"/>
        <w:jc w:val="both"/>
        <w:textAlignment w:val="baseline"/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</w:pP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Зокрема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,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передбачено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 </w:t>
      </w:r>
      <w:proofErr w:type="spellStart"/>
      <w:r w:rsidRPr="000118CB">
        <w:rPr>
          <w:rFonts w:ascii="Verdana" w:eastAsia="Times New Roman" w:hAnsi="Verdana" w:cs="Helvetica"/>
          <w:b/>
          <w:bCs/>
          <w:color w:val="1A1A1A"/>
          <w:sz w:val="18"/>
          <w:lang w:eastAsia="ru-RU"/>
        </w:rPr>
        <w:t>обов’язок</w:t>
      </w:r>
      <w:proofErr w:type="spellEnd"/>
      <w:r w:rsidRPr="000118CB">
        <w:rPr>
          <w:rFonts w:ascii="Verdana" w:eastAsia="Times New Roman" w:hAnsi="Verdana" w:cs="Helvetica"/>
          <w:b/>
          <w:bCs/>
          <w:color w:val="1A1A1A"/>
          <w:sz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b/>
          <w:bCs/>
          <w:color w:val="1A1A1A"/>
          <w:sz w:val="18"/>
          <w:lang w:eastAsia="ru-RU"/>
        </w:rPr>
        <w:t>засновника</w:t>
      </w:r>
      <w:proofErr w:type="spellEnd"/>
      <w:r w:rsidRPr="000118CB">
        <w:rPr>
          <w:rFonts w:ascii="Verdana" w:eastAsia="Times New Roman" w:hAnsi="Verdana" w:cs="Helvetica"/>
          <w:b/>
          <w:bCs/>
          <w:color w:val="1A1A1A"/>
          <w:sz w:val="18"/>
          <w:lang w:eastAsia="ru-RU"/>
        </w:rPr>
        <w:t xml:space="preserve"> закладу </w:t>
      </w:r>
      <w:proofErr w:type="spellStart"/>
      <w:r w:rsidRPr="000118CB">
        <w:rPr>
          <w:rFonts w:ascii="Verdana" w:eastAsia="Times New Roman" w:hAnsi="Verdana" w:cs="Helvetica"/>
          <w:b/>
          <w:bCs/>
          <w:color w:val="1A1A1A"/>
          <w:sz w:val="18"/>
          <w:lang w:eastAsia="ru-RU"/>
        </w:rPr>
        <w:t>освіти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 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вживати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заходів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для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надання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proofErr w:type="gram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соц</w:t>
      </w:r>
      <w:proofErr w:type="gram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іальних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та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психолого-педагогічних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послуг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здобувачам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освіти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,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які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вчинили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булінг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(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цькування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), стали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його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свідками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або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постраждали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від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булінгу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.</w:t>
      </w:r>
    </w:p>
    <w:p w:rsidR="000118CB" w:rsidRPr="000118CB" w:rsidRDefault="000118CB" w:rsidP="000118CB">
      <w:pPr>
        <w:shd w:val="clear" w:color="auto" w:fill="FFFFFF"/>
        <w:spacing w:after="245" w:line="272" w:lineRule="atLeast"/>
        <w:jc w:val="both"/>
        <w:textAlignment w:val="baseline"/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</w:pP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Керівник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закладу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освіти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має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забезпечувати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створення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gram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у</w:t>
      </w:r>
      <w:proofErr w:type="gram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закладі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освіти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безпечного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освітнього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середовища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,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вільного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від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насильства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та </w:t>
      </w:r>
      <w:proofErr w:type="spellStart"/>
      <w:proofErr w:type="gram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бул</w:t>
      </w:r>
      <w:proofErr w:type="gram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інгу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(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цькування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), у тому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числі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:</w:t>
      </w:r>
    </w:p>
    <w:p w:rsidR="000118CB" w:rsidRPr="000118CB" w:rsidRDefault="000118CB" w:rsidP="000118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розглядати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заяви про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випадки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</w:t>
      </w:r>
      <w:proofErr w:type="spellStart"/>
      <w:proofErr w:type="gram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бул</w:t>
      </w:r>
      <w:proofErr w:type="gram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інгу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(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цькування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)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здобувачів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освіти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,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їхніх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батьків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,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законних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представників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,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інших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осіб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та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видавати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рішення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про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проведення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розслідування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;</w:t>
      </w:r>
    </w:p>
    <w:p w:rsidR="000118CB" w:rsidRPr="000118CB" w:rsidRDefault="000118CB" w:rsidP="000118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забезпечувати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виконання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заходів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для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надання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</w:t>
      </w:r>
      <w:proofErr w:type="spellStart"/>
      <w:proofErr w:type="gram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соц</w:t>
      </w:r>
      <w:proofErr w:type="gram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іальних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та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психолого-педагогічних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послуг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здобувачам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освіти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,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які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вчинили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булінг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, стали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його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свідками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або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постраждали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від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булінгу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(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цькування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);</w:t>
      </w:r>
    </w:p>
    <w:p w:rsidR="000118CB" w:rsidRPr="000118CB" w:rsidRDefault="000118CB" w:rsidP="000118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повідомляти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уповноваженим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</w:t>
      </w:r>
      <w:proofErr w:type="spellStart"/>
      <w:proofErr w:type="gram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п</w:t>
      </w:r>
      <w:proofErr w:type="gram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ідрозділам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органів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Національної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поліції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України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та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службі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у справах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дітей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про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випадки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булінгу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(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цькування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) в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закладі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</w:t>
      </w:r>
      <w:proofErr w:type="spellStart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освіти</w:t>
      </w:r>
      <w:proofErr w:type="spellEnd"/>
      <w:r w:rsidRPr="000118CB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.</w:t>
      </w:r>
    </w:p>
    <w:p w:rsidR="000118CB" w:rsidRPr="000118CB" w:rsidRDefault="000118CB" w:rsidP="000118CB">
      <w:pPr>
        <w:shd w:val="clear" w:color="auto" w:fill="FFFFFF"/>
        <w:spacing w:after="245" w:line="272" w:lineRule="atLeast"/>
        <w:jc w:val="both"/>
        <w:textAlignment w:val="baseline"/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</w:pP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Передбачено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також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 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зобов’язання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закладів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освіти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забезпечувати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на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своїх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веб-сайтах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відкритий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доступ до правил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поведінки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здобувача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освіти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в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закладі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освіти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, плану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заходів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,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спрямованих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на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запобігання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та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протидію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proofErr w:type="gram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бул</w:t>
      </w:r>
      <w:proofErr w:type="gram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інгу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, порядку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подання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та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розгляду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заяв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 (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з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дотриманням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конфіденційності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) про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випадки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булінгу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від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здобувачів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освіти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,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їх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батьків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.</w:t>
      </w:r>
    </w:p>
    <w:p w:rsidR="000118CB" w:rsidRPr="000118CB" w:rsidRDefault="000118CB" w:rsidP="000118CB">
      <w:pPr>
        <w:shd w:val="clear" w:color="auto" w:fill="FFFFFF"/>
        <w:spacing w:after="0" w:line="272" w:lineRule="atLeast"/>
        <w:jc w:val="both"/>
        <w:textAlignment w:val="baseline"/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</w:pPr>
      <w:proofErr w:type="spellStart"/>
      <w:r w:rsidRPr="000118CB">
        <w:rPr>
          <w:rFonts w:ascii="Verdana" w:eastAsia="Times New Roman" w:hAnsi="Verdana" w:cs="Helvetica"/>
          <w:b/>
          <w:bCs/>
          <w:color w:val="1A1A1A"/>
          <w:sz w:val="18"/>
          <w:lang w:eastAsia="ru-RU"/>
        </w:rPr>
        <w:t>Педагогічні</w:t>
      </w:r>
      <w:proofErr w:type="spellEnd"/>
      <w:r w:rsidRPr="000118CB">
        <w:rPr>
          <w:rFonts w:ascii="Verdana" w:eastAsia="Times New Roman" w:hAnsi="Verdana" w:cs="Helvetica"/>
          <w:b/>
          <w:bCs/>
          <w:color w:val="1A1A1A"/>
          <w:sz w:val="18"/>
          <w:lang w:eastAsia="ru-RU"/>
        </w:rPr>
        <w:t> </w:t>
      </w:r>
      <w:proofErr w:type="spellStart"/>
      <w:r w:rsidRPr="000118CB">
        <w:rPr>
          <w:rFonts w:ascii="Verdana" w:eastAsia="Times New Roman" w:hAnsi="Verdana" w:cs="Helvetica"/>
          <w:b/>
          <w:bCs/>
          <w:color w:val="1A1A1A"/>
          <w:sz w:val="18"/>
          <w:lang w:eastAsia="ru-RU"/>
        </w:rPr>
        <w:t>працівники</w:t>
      </w:r>
      <w:proofErr w:type="spellEnd"/>
      <w:r w:rsidRPr="000118CB">
        <w:rPr>
          <w:rFonts w:ascii="Verdana" w:eastAsia="Times New Roman" w:hAnsi="Verdana" w:cs="Helvetica"/>
          <w:b/>
          <w:bCs/>
          <w:color w:val="1A1A1A"/>
          <w:sz w:val="18"/>
          <w:lang w:eastAsia="ru-RU"/>
        </w:rPr>
        <w:t>:</w:t>
      </w:r>
    </w:p>
    <w:p w:rsidR="000118CB" w:rsidRPr="000118CB" w:rsidRDefault="000118CB" w:rsidP="000118CB">
      <w:pPr>
        <w:shd w:val="clear" w:color="auto" w:fill="FFFFFF"/>
        <w:spacing w:after="245" w:line="272" w:lineRule="atLeast"/>
        <w:jc w:val="both"/>
        <w:textAlignment w:val="baseline"/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</w:pP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мають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право на 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захист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proofErr w:type="gram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п</w:t>
      </w:r>
      <w:proofErr w:type="gram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ід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час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освітнього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процесу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від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будь-яких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форм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насильства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та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експлуатації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, у тому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числі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булінгу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(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цькування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),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дискримінації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за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будь-якою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ознакою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,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від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пропаганди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та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агітації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,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що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завдають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шкоди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здоров’ю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;</w:t>
      </w:r>
    </w:p>
    <w:p w:rsidR="000118CB" w:rsidRPr="000118CB" w:rsidRDefault="000118CB" w:rsidP="000118CB">
      <w:pPr>
        <w:shd w:val="clear" w:color="auto" w:fill="FFFFFF"/>
        <w:spacing w:after="245" w:line="272" w:lineRule="atLeast"/>
        <w:jc w:val="both"/>
        <w:textAlignment w:val="baseline"/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</w:pP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зобов’язані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повідомляти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керівництво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закладу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освіти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про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факти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proofErr w:type="gram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бул</w:t>
      </w:r>
      <w:proofErr w:type="gram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інгу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(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цькування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)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стосовно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здобувачів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освіти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,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педагогічних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,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науково-педагогічних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,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наукових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працівників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,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інших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осіб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,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які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залучаються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до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освітнього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процесу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,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свідком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якого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вони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були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особисто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або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інформацію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про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які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отримали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від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інших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осіб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,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вживати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невідкладних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заходів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для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припинення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proofErr w:type="gram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бул</w:t>
      </w:r>
      <w:proofErr w:type="gram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інгу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(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цькування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).</w:t>
      </w:r>
    </w:p>
    <w:p w:rsidR="000118CB" w:rsidRPr="000118CB" w:rsidRDefault="000118CB" w:rsidP="000118CB">
      <w:pPr>
        <w:shd w:val="clear" w:color="auto" w:fill="FFFFFF"/>
        <w:spacing w:after="245" w:line="272" w:lineRule="atLeast"/>
        <w:jc w:val="both"/>
        <w:textAlignment w:val="baseline"/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</w:pP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lastRenderedPageBreak/>
        <w:t>Зміни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щодо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протидії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proofErr w:type="gram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бул</w:t>
      </w:r>
      <w:proofErr w:type="gram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інгу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внесено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також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до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спеціальних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законів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«Про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дошкільну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освіту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», «Про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загальну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середню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освіту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», «Про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позашкільну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освіту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», «Про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професійну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(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професійно-технічну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)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освіту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», «Про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вищу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освіту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».</w:t>
      </w:r>
    </w:p>
    <w:p w:rsidR="000118CB" w:rsidRPr="000118CB" w:rsidRDefault="000118CB" w:rsidP="000118CB">
      <w:pPr>
        <w:shd w:val="clear" w:color="auto" w:fill="FFFFFF"/>
        <w:spacing w:after="245" w:line="272" w:lineRule="atLeast"/>
        <w:jc w:val="both"/>
        <w:textAlignment w:val="baseline"/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</w:pP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Запроваджується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адміністративна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відповідальність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за </w:t>
      </w:r>
      <w:proofErr w:type="spellStart"/>
      <w:proofErr w:type="gram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бул</w:t>
      </w:r>
      <w:proofErr w:type="gram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інг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. Так,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доповненою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статтею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173-4 Кодексу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України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про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адміністративні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правопорушення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передбачено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,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що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 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булінг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(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цькування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),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що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вчиняється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стосовно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малолітньої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чи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неповнолітньої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особи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або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такою особою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стосовно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інших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учасників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освітнього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процесу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,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внаслідок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чого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gram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могла</w:t>
      </w:r>
      <w:proofErr w:type="gram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бути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чи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була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заподіяна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шкода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психічному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або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фізичному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здоров’ю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потерпілого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,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тягне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за собою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накладення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штрафу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від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п’ятдесяти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до ста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неоподатковуваних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мінімумів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доходів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громадян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або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громадські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роботи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gram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на</w:t>
      </w:r>
      <w:proofErr w:type="gram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строк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від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двадцяти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до сорока годин.</w:t>
      </w:r>
    </w:p>
    <w:p w:rsidR="000118CB" w:rsidRPr="000118CB" w:rsidRDefault="000118CB" w:rsidP="000118CB">
      <w:pPr>
        <w:shd w:val="clear" w:color="auto" w:fill="FFFFFF"/>
        <w:spacing w:after="245" w:line="272" w:lineRule="atLeast"/>
        <w:jc w:val="both"/>
        <w:textAlignment w:val="baseline"/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</w:pP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Якщо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цькування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вчинене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групою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осіб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або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повторно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протягом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року </w:t>
      </w:r>
      <w:proofErr w:type="spellStart"/>
      <w:proofErr w:type="gram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п</w:t>
      </w:r>
      <w:proofErr w:type="gram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ісля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накладення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адміністративного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стягнення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, то штраф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становитиме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від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ста до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двохсот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неоподатковуваних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мінімумів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доходів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громадян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або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громадські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роботи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на строк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від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сорока до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шістдесяти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годин.</w:t>
      </w:r>
    </w:p>
    <w:p w:rsidR="000118CB" w:rsidRPr="000118CB" w:rsidRDefault="000118CB" w:rsidP="000118CB">
      <w:pPr>
        <w:shd w:val="clear" w:color="auto" w:fill="FFFFFF"/>
        <w:spacing w:after="245" w:line="272" w:lineRule="atLeast"/>
        <w:jc w:val="both"/>
        <w:textAlignment w:val="baseline"/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</w:pP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Також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передбачено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,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що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неповідомлення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керівником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закладу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освіти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уповноваженим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proofErr w:type="gram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п</w:t>
      </w:r>
      <w:proofErr w:type="gram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ідрозділам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органів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поліції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про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випадки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булінгу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(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цькування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)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учасника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освітнього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процесу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тягне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за собою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накладення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штрафу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від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п’ятдесяти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до ста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неоподатковуваних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мінімумів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доходів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громадян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або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виправні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роботи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на строк до одного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місяця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з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відрахуванням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 xml:space="preserve"> до 20% </w:t>
      </w:r>
      <w:proofErr w:type="spellStart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заробітку</w:t>
      </w:r>
      <w:proofErr w:type="spellEnd"/>
      <w:r w:rsidRPr="000118CB">
        <w:rPr>
          <w:rFonts w:ascii="Verdana" w:eastAsia="Times New Roman" w:hAnsi="Verdana" w:cs="Helvetica"/>
          <w:color w:val="1A1A1A"/>
          <w:sz w:val="18"/>
          <w:szCs w:val="18"/>
          <w:lang w:eastAsia="ru-RU"/>
        </w:rPr>
        <w:t>.</w:t>
      </w:r>
    </w:p>
    <w:p w:rsidR="00663752" w:rsidRDefault="00663752"/>
    <w:sectPr w:rsidR="00663752" w:rsidSect="00663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8040C"/>
    <w:multiLevelType w:val="multilevel"/>
    <w:tmpl w:val="DC18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A815CCB"/>
    <w:multiLevelType w:val="multilevel"/>
    <w:tmpl w:val="1FAEB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18CB"/>
    <w:rsid w:val="000118CB"/>
    <w:rsid w:val="00663752"/>
    <w:rsid w:val="00762B78"/>
    <w:rsid w:val="00FB2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18CB"/>
    <w:rPr>
      <w:b/>
      <w:bCs/>
    </w:rPr>
  </w:style>
  <w:style w:type="character" w:styleId="a5">
    <w:name w:val="Hyperlink"/>
    <w:basedOn w:val="a0"/>
    <w:uiPriority w:val="99"/>
    <w:semiHidden/>
    <w:unhideWhenUsed/>
    <w:rsid w:val="000118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1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0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4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5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dpresa.ua/goto/https:/zakon.rada.gov.ua/laws/show/2657-vi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4001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2019-01-28T08:18:00Z</dcterms:created>
  <dcterms:modified xsi:type="dcterms:W3CDTF">2019-01-28T08:27:00Z</dcterms:modified>
</cp:coreProperties>
</file>