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15"/>
      </w:tblGrid>
      <w:tr w:rsidR="00CC4ACA" w:rsidRPr="00C750C9" w:rsidTr="00834B83">
        <w:trPr>
          <w:cantSplit/>
          <w:trHeight w:val="1704"/>
          <w:jc w:val="center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ACA" w:rsidRPr="00805BEE" w:rsidRDefault="00CC4ACA" w:rsidP="00834B83">
            <w:pPr>
              <w:pStyle w:val="1"/>
              <w:tabs>
                <w:tab w:val="left" w:pos="4489"/>
                <w:tab w:val="left" w:pos="5092"/>
              </w:tabs>
              <w:jc w:val="center"/>
              <w:rPr>
                <w:lang w:val="uk-UA"/>
              </w:rPr>
            </w:pPr>
            <w:r w:rsidRPr="00805BEE">
              <w:object w:dxaOrig="799" w:dyaOrig="1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pt;height:51pt" o:ole="" o:preferrelative="f" fillcolor="window">
                  <v:imagedata r:id="rId6" o:title=""/>
                  <o:lock v:ext="edit" aspectratio="f"/>
                </v:shape>
                <o:OLEObject Type="Embed" ProgID="Word.Picture.8" ShapeID="_x0000_i1025" DrawAspect="Content" ObjectID="_1716015071" r:id="rId7"/>
              </w:object>
            </w:r>
          </w:p>
          <w:p w:rsidR="00CC4ACA" w:rsidRPr="00805BEE" w:rsidRDefault="00CC4ACA" w:rsidP="00834B83">
            <w:pPr>
              <w:pStyle w:val="1"/>
              <w:tabs>
                <w:tab w:val="left" w:pos="4489"/>
                <w:tab w:val="left" w:pos="5092"/>
              </w:tabs>
              <w:jc w:val="center"/>
              <w:rPr>
                <w:sz w:val="28"/>
                <w:lang w:val="uk-UA"/>
              </w:rPr>
            </w:pPr>
          </w:p>
          <w:tbl>
            <w:tblPr>
              <w:tblW w:w="9715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530"/>
              <w:gridCol w:w="536"/>
              <w:gridCol w:w="1654"/>
              <w:gridCol w:w="283"/>
              <w:gridCol w:w="992"/>
              <w:gridCol w:w="2410"/>
              <w:gridCol w:w="709"/>
              <w:gridCol w:w="1520"/>
              <w:gridCol w:w="81"/>
            </w:tblGrid>
            <w:tr w:rsidR="00CC4ACA" w:rsidRPr="00805BEE" w:rsidTr="00834B83">
              <w:trPr>
                <w:cantSplit/>
                <w:trHeight w:val="1358"/>
                <w:jc w:val="center"/>
              </w:trPr>
              <w:tc>
                <w:tcPr>
                  <w:tcW w:w="971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4ACA" w:rsidRPr="00805BEE" w:rsidRDefault="00CC4ACA" w:rsidP="00834B83">
                  <w:pPr>
                    <w:pStyle w:val="1"/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05BEE">
                    <w:rPr>
                      <w:b/>
                      <w:sz w:val="28"/>
                      <w:szCs w:val="28"/>
                      <w:lang w:val="uk-UA"/>
                    </w:rPr>
                    <w:t>ЗОЛОТОНІСЬКА МІСЬКА РАДА</w:t>
                  </w:r>
                </w:p>
                <w:p w:rsidR="00CC4ACA" w:rsidRPr="00805BEE" w:rsidRDefault="00CC4ACA" w:rsidP="00834B83">
                  <w:pPr>
                    <w:pStyle w:val="1"/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05BEE">
                    <w:rPr>
                      <w:b/>
                      <w:sz w:val="28"/>
                      <w:szCs w:val="28"/>
                      <w:lang w:val="uk-UA"/>
                    </w:rPr>
                    <w:t>ВИКОНАВЧИЙ КОМІТЕТ</w:t>
                  </w:r>
                </w:p>
                <w:p w:rsidR="00CC4ACA" w:rsidRPr="00805BEE" w:rsidRDefault="00CC4ACA" w:rsidP="00834B8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5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ВІДДІЛ ОСВІТИ</w:t>
                  </w:r>
                </w:p>
              </w:tc>
            </w:tr>
            <w:tr w:rsidR="00CC4ACA" w:rsidRPr="00805BEE" w:rsidTr="00834B83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1E0"/>
              </w:tblPrEx>
              <w:trPr>
                <w:gridAfter w:val="1"/>
                <w:wAfter w:w="81" w:type="dxa"/>
                <w:trHeight w:val="196"/>
              </w:trPr>
              <w:tc>
                <w:tcPr>
                  <w:tcW w:w="9634" w:type="dxa"/>
                  <w:gridSpan w:val="8"/>
                </w:tcPr>
                <w:p w:rsidR="00CC4ACA" w:rsidRPr="00805BEE" w:rsidRDefault="00CC4ACA" w:rsidP="00834B83">
                  <w:pPr>
                    <w:pStyle w:val="6"/>
                    <w:jc w:val="center"/>
                    <w:rPr>
                      <w:sz w:val="18"/>
                      <w:szCs w:val="18"/>
                      <w:u w:val="none"/>
                    </w:rPr>
                  </w:pPr>
                  <w:r w:rsidRPr="00805BEE">
                    <w:rPr>
                      <w:sz w:val="18"/>
                      <w:szCs w:val="18"/>
                      <w:u w:val="none"/>
                    </w:rPr>
                    <w:t>вул. Шевченка, 70, м. Золотоноша, Черкаська обл., 19700, тел./факс (04737) 2-33-03</w:t>
                  </w:r>
                </w:p>
              </w:tc>
            </w:tr>
            <w:tr w:rsidR="00CC4ACA" w:rsidRPr="00805BEE" w:rsidTr="002438DC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1E0"/>
              </w:tblPrEx>
              <w:trPr>
                <w:gridAfter w:val="1"/>
                <w:wAfter w:w="81" w:type="dxa"/>
                <w:trHeight w:val="80"/>
              </w:trPr>
              <w:tc>
                <w:tcPr>
                  <w:tcW w:w="4003" w:type="dxa"/>
                  <w:gridSpan w:val="4"/>
                </w:tcPr>
                <w:p w:rsidR="00CC4ACA" w:rsidRPr="00805BEE" w:rsidRDefault="00CC4ACA" w:rsidP="00834B83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de-DE"/>
                    </w:rPr>
                  </w:pPr>
                  <w:r w:rsidRPr="00805BEE">
                    <w:rPr>
                      <w:rFonts w:ascii="Times New Roman" w:hAnsi="Times New Roman"/>
                      <w:b/>
                      <w:sz w:val="18"/>
                      <w:szCs w:val="18"/>
                      <w:lang w:val="de-DE"/>
                    </w:rPr>
                    <w:t>E-</w:t>
                  </w:r>
                  <w:proofErr w:type="spellStart"/>
                  <w:r w:rsidRPr="00805BEE">
                    <w:rPr>
                      <w:rFonts w:ascii="Times New Roman" w:hAnsi="Times New Roman"/>
                      <w:b/>
                      <w:sz w:val="18"/>
                      <w:szCs w:val="18"/>
                      <w:lang w:val="de-DE"/>
                    </w:rPr>
                    <w:t>mail</w:t>
                  </w:r>
                  <w:proofErr w:type="spellEnd"/>
                  <w:r w:rsidRPr="00805BEE">
                    <w:rPr>
                      <w:rFonts w:ascii="Times New Roman" w:hAnsi="Times New Roman"/>
                      <w:b/>
                      <w:sz w:val="18"/>
                      <w:szCs w:val="18"/>
                      <w:lang w:val="de-DE"/>
                    </w:rPr>
                    <w:t xml:space="preserve">: </w:t>
                  </w:r>
                  <w:hyperlink r:id="rId8" w:history="1">
                    <w:proofErr w:type="spellStart"/>
                    <w:r w:rsidRPr="00805BEE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de-DE"/>
                      </w:rPr>
                      <w:t>zomvo</w:t>
                    </w:r>
                    <w:proofErr w:type="spellEnd"/>
                    <w:r w:rsidRPr="00805BEE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  <w:lang w:val="de-DE"/>
                      </w:rPr>
                      <w:t>@ ukr.net</w:t>
                    </w:r>
                  </w:hyperlink>
                </w:p>
              </w:tc>
              <w:tc>
                <w:tcPr>
                  <w:tcW w:w="5631" w:type="dxa"/>
                  <w:gridSpan w:val="4"/>
                </w:tcPr>
                <w:p w:rsidR="00CC4ACA" w:rsidRPr="00805BEE" w:rsidRDefault="00CC4ACA" w:rsidP="00834B83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05BE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код </w:t>
                  </w:r>
                  <w:r w:rsidRPr="00805BEE">
                    <w:rPr>
                      <w:rFonts w:ascii="Times New Roman" w:hAnsi="Times New Roman"/>
                      <w:b/>
                      <w:color w:val="000000"/>
                      <w:spacing w:val="-4"/>
                      <w:sz w:val="18"/>
                      <w:szCs w:val="18"/>
                    </w:rPr>
                    <w:t>ЄДРПОУ</w:t>
                  </w:r>
                  <w:r w:rsidRPr="00805BE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805BEE">
                    <w:rPr>
                      <w:rFonts w:ascii="Times New Roman" w:eastAsia="Batang" w:hAnsi="Times New Roman"/>
                      <w:b/>
                      <w:sz w:val="20"/>
                    </w:rPr>
                    <w:t>21367348</w:t>
                  </w:r>
                </w:p>
              </w:tc>
            </w:tr>
            <w:tr w:rsidR="00CC4ACA" w:rsidRPr="002438DC" w:rsidTr="002438DC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1E0"/>
              </w:tblPrEx>
              <w:trPr>
                <w:gridAfter w:val="1"/>
                <w:wAfter w:w="81" w:type="dxa"/>
                <w:trHeight w:val="128"/>
              </w:trPr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:rsidR="00CC4ACA" w:rsidRPr="002438DC" w:rsidRDefault="0079468A" w:rsidP="0079468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19</w:t>
                  </w:r>
                  <w:r w:rsidR="00320A07" w:rsidRPr="002438D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  <w:r w:rsidR="0047326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  <w:r w:rsidR="00320A07" w:rsidRPr="002438D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.202</w:t>
                  </w:r>
                  <w:r w:rsidR="0047326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36" w:type="dxa"/>
                  <w:vAlign w:val="center"/>
                </w:tcPr>
                <w:p w:rsidR="00CC4ACA" w:rsidRPr="002438DC" w:rsidRDefault="00CC4ACA" w:rsidP="002438D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38DC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  <w:vAlign w:val="center"/>
                </w:tcPr>
                <w:p w:rsidR="00CC4ACA" w:rsidRPr="002438DC" w:rsidRDefault="0079468A" w:rsidP="002438D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259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CC4ACA" w:rsidRPr="00805BEE" w:rsidRDefault="00CC4ACA" w:rsidP="002438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C4ACA" w:rsidRPr="002438DC" w:rsidRDefault="00CC4ACA" w:rsidP="002438D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38DC">
                    <w:rPr>
                      <w:rFonts w:ascii="Times New Roman" w:hAnsi="Times New Roman"/>
                      <w:sz w:val="28"/>
                      <w:szCs w:val="28"/>
                    </w:rPr>
                    <w:t>На №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C4ACA" w:rsidRPr="002438DC" w:rsidRDefault="00CC4ACA" w:rsidP="002438D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C4ACA" w:rsidRPr="002438DC" w:rsidRDefault="00CC4ACA" w:rsidP="002438D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438DC">
                    <w:rPr>
                      <w:rFonts w:ascii="Times New Roman" w:hAnsi="Times New Roman"/>
                      <w:sz w:val="28"/>
                      <w:szCs w:val="28"/>
                    </w:rPr>
                    <w:t>від</w:t>
                  </w:r>
                  <w:proofErr w:type="spellEnd"/>
                </w:p>
              </w:tc>
              <w:tc>
                <w:tcPr>
                  <w:tcW w:w="1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C4ACA" w:rsidRPr="002438DC" w:rsidRDefault="00CC4ACA" w:rsidP="002438D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C4ACA" w:rsidRPr="00C750C9" w:rsidRDefault="00CC4ACA" w:rsidP="00834B83">
            <w:pPr>
              <w:pStyle w:val="1"/>
              <w:spacing w:after="120"/>
            </w:pPr>
          </w:p>
        </w:tc>
      </w:tr>
    </w:tbl>
    <w:p w:rsidR="006A7F6D" w:rsidRPr="00FC6F19" w:rsidRDefault="006A7F6D" w:rsidP="00FC6F1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F19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закладу </w:t>
      </w:r>
    </w:p>
    <w:p w:rsidR="00320A07" w:rsidRPr="00FC6F19" w:rsidRDefault="009F214C" w:rsidP="00FC6F1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F19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6A7F6D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освіти</w:t>
      </w:r>
    </w:p>
    <w:p w:rsidR="00FC6F19" w:rsidRDefault="00FC6F19" w:rsidP="00FC6F19">
      <w:pPr>
        <w:spacing w:after="0" w:line="240" w:lineRule="auto"/>
        <w:ind w:righ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F19" w:rsidRDefault="006C12AE" w:rsidP="00FC6F1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6F19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C6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6F19">
        <w:rPr>
          <w:rFonts w:ascii="Times New Roman" w:eastAsia="Times New Roman" w:hAnsi="Times New Roman" w:cs="Times New Roman"/>
          <w:color w:val="000000"/>
          <w:sz w:val="28"/>
          <w:szCs w:val="28"/>
        </w:rPr>
        <w:t>зарахування</w:t>
      </w:r>
      <w:proofErr w:type="spellEnd"/>
      <w:r w:rsidRPr="00FC6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учнів </w:t>
      </w:r>
      <w:r w:rsidR="00FC6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="00DA19CC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першо</w:t>
      </w:r>
      <w:proofErr w:type="spellEnd"/>
      <w:r w:rsidR="00FC6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proofErr w:type="spellStart"/>
      <w:r w:rsidR="00FC6F1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класу</w:t>
      </w:r>
      <w:proofErr w:type="spellEnd"/>
    </w:p>
    <w:p w:rsidR="006C12AE" w:rsidRPr="00FC6F19" w:rsidRDefault="00FC6F19" w:rsidP="00FC6F1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2AE" w:rsidRPr="00FC6F19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="006C12AE" w:rsidRPr="00FC6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2AE" w:rsidRPr="00FC6F19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</w:p>
    <w:p w:rsidR="00D1283E" w:rsidRPr="00FC6F19" w:rsidRDefault="00D1283E" w:rsidP="00FC6F1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</w:p>
    <w:p w:rsidR="00F85EE7" w:rsidRPr="00FC6F19" w:rsidRDefault="00824D06" w:rsidP="00FC6F1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Закону України «Про внесення змін до деяких законів України щодо державних гарантій в умовах воєнного стану, надзвичайної ситу</w:t>
      </w:r>
      <w:r w:rsidR="00DA19CC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ації або надзвичайного стану»,</w:t>
      </w:r>
      <w:r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статті 57</w:t>
      </w:r>
      <w:r w:rsidRPr="00FC6F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освіту»,</w:t>
      </w:r>
      <w:r w:rsidR="00F85EE7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усім</w:t>
      </w:r>
      <w:r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19CC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здобувачам освіти, які в умовах воєнного стану, надзвичайної ситуації або надзвичайного стану в Україні чи окремих її місцевостях, оголошених </w:t>
      </w:r>
      <w:r w:rsid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DA19CC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встановленому порядку (особливий період)</w:t>
      </w:r>
      <w:r w:rsidR="00F85EE7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незалежно від місця </w:t>
      </w:r>
      <w:r w:rsid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F85EE7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проживання (перебування) на час особливого періоду гарантується організація освітнього процесу в дистанційній формі або в будь-якій іншій формі, що є найбільш безпечною для його учасників.</w:t>
      </w:r>
    </w:p>
    <w:p w:rsidR="008F5E6A" w:rsidRPr="00FC6F19" w:rsidRDefault="00827662" w:rsidP="00FC6F1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 освіти виконавчого комітету </w:t>
      </w:r>
      <w:proofErr w:type="spellStart"/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Золотоніської</w:t>
      </w:r>
      <w:proofErr w:type="spellEnd"/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просить</w:t>
      </w:r>
      <w:r w:rsidR="006E664D" w:rsidRPr="00FC6F19">
        <w:rPr>
          <w:sz w:val="28"/>
          <w:szCs w:val="28"/>
          <w:lang w:val="uk-UA"/>
        </w:rPr>
        <w:t xml:space="preserve"> </w:t>
      </w:r>
      <w:r w:rsidR="006E664D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заклади загальної середньої освіти</w:t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664D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8F5E6A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абезпеч</w:t>
      </w:r>
      <w:r w:rsidR="006E664D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</w:t>
      </w:r>
      <w:r w:rsidR="008F5E6A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гаранті</w:t>
      </w:r>
      <w:r w:rsidR="006E664D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8F5E6A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визначен</w:t>
      </w:r>
      <w:r w:rsidR="006E664D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8F5E6A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664D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державою, щодо</w:t>
      </w:r>
      <w:r w:rsidR="008F5E6A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створення безпечного освітнього середовища, організаці</w:t>
      </w:r>
      <w:r w:rsidR="006E664D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8F5E6A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здобуття освіти, </w:t>
      </w:r>
      <w:r w:rsidR="0089305F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здійснення </w:t>
      </w:r>
      <w:r w:rsidR="006254A3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освітнього процесу,</w:t>
      </w:r>
      <w:r w:rsidR="006254A3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зарахування, відрахування </w:t>
      </w:r>
      <w:r w:rsidR="00FC6F1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254A3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переведення учнів </w:t>
      </w:r>
      <w:r w:rsidR="008F5E6A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умовах воєнного стану, надзвичайної ситуації </w:t>
      </w:r>
      <w:r w:rsid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8F5E6A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 надзвичайного стану (особливого періоду) у межах своєї компетенції</w:t>
      </w:r>
      <w:r w:rsidR="006E664D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8F5E6A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A19CC" w:rsidRPr="00FC6F19" w:rsidRDefault="0089305F" w:rsidP="00FC6F1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забезпечення прав кожної дитини на здобуття якісної освіти</w:t>
      </w:r>
      <w:r w:rsidR="00CB4E70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зокрема тих</w:t>
      </w:r>
      <w:r w:rsidR="00714B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питань</w:t>
      </w:r>
      <w:r w:rsidR="00CB4E70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14B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CB4E70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стосуються</w:t>
      </w:r>
      <w:r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4E70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прийому документів для зарахування дітей до першого класу закладів загальної середньої освіти на 2022-2023 навчальний рік під час воєнного стану,</w:t>
      </w:r>
      <w:r w:rsidR="00CB4E70"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6F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рекомендуємо керуватися наступними документами:</w:t>
      </w:r>
    </w:p>
    <w:p w:rsidR="0089305F" w:rsidRPr="00FC6F19" w:rsidRDefault="00BD41BD" w:rsidP="00FC6F1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</w:t>
      </w:r>
      <w:r w:rsidR="00CB4E70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Кабінету Міністрів України від 13.09.2017 № 684 </w:t>
      </w:r>
      <w:r w:rsidR="00FC6F1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Порядку обліку дітей дошкільного, шкільного віку та учнів», </w:t>
      </w:r>
      <w:r w:rsidR="00CB4E70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</w:t>
      </w:r>
      <w:r w:rsidR="0089305F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п.8 в редакції Постанови КМУ № 806 </w:t>
      </w:r>
      <w:r w:rsidR="00FC6F1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від 19.09.2018</w:t>
      </w:r>
      <w:r w:rsidR="000C7F07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C7F07" w:rsidRPr="00FC6F19" w:rsidRDefault="000C7F07" w:rsidP="00FC6F1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  <w:r w:rsidR="00CB4E70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BD41BD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16.04.2018 № 367 «Про затвердження Порядку зарахування, відрахування </w:t>
      </w:r>
      <w:r w:rsidR="00FC6F1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BD41BD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та переведення учнів до державних та комунальних закладів освіти для здобуття повної загальної середньої освіти»</w:t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72EAB" w:rsidRPr="00FC6F19" w:rsidRDefault="00172EAB" w:rsidP="00FC6F1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наказом Міністерства освіти і науки України від 28 березня 2022 № 274 «Про деякі питання організації здобуття загальної середньої освіти </w:t>
      </w:r>
      <w:r w:rsidR="00FC6F1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та освітнього процесу в умовах воєнного стану в Україні»</w:t>
      </w:r>
      <w:r w:rsidR="00046EB5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C7F07" w:rsidRPr="00FC6F19" w:rsidRDefault="000C7F07" w:rsidP="00FC6F1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4AC5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лист</w:t>
      </w:r>
      <w:r w:rsidR="00CB4E70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534AC5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-роз’яснення</w:t>
      </w:r>
      <w:r w:rsidR="00CB4E70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534AC5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застосування окремих положень Порядку зарахування,</w:t>
      </w:r>
      <w:r w:rsidR="00BD41BD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4AC5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відрахування та переведення учнів до державних </w:t>
      </w:r>
      <w:r w:rsidR="00FC6F1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534AC5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та комунальних закладів освіти для здобуття повної загальної середньої освіти від 08.05.2018 № 1/9-292</w:t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24D06" w:rsidRPr="00FC6F19" w:rsidRDefault="00534AC5" w:rsidP="00FC6F1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7F07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лист</w:t>
      </w:r>
      <w:r w:rsidR="00CB4E70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0C7F07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16.04.20</w:t>
      </w:r>
      <w:r w:rsidR="007500C0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0C7F07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7500C0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1/4202</w:t>
      </w:r>
      <w:r w:rsidR="000C7F07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00C0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«Щ</w:t>
      </w:r>
      <w:r w:rsidR="000C7F07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одо зарахування до 1-го класу закладів загальної середньої освіти</w:t>
      </w:r>
      <w:r w:rsidR="007500C0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B4E70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24D06" w:rsidRPr="00FC6F19" w:rsidRDefault="00CB4E70" w:rsidP="00FC6F1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Привертаємо увагу, що зар</w:t>
      </w:r>
      <w:r w:rsidR="00172EAB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ахування дітей до першого класу</w:t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відповідно до Порядку зарахування, відрахування та переведення учнів </w:t>
      </w:r>
      <w:r w:rsidR="00FC6F1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 № 367, зареєстрованим у Міністерстві юстиції України 05 травня 2018 року (чинний)</w:t>
      </w:r>
      <w:r w:rsidR="00172EAB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14B8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</w:t>
      </w:r>
      <w:r w:rsidR="00172EAB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від 28 березня 2022 № 274 «Про деякі питання організації здобуття загальної середньої освіти та освітнього процесу в умовах воєнного стану в Україні»</w:t>
      </w:r>
      <w:r w:rsidR="00046EB5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9CC" w:rsidRPr="00FC6F19" w:rsidRDefault="00046EB5" w:rsidP="00FC6F1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714B8B">
        <w:rPr>
          <w:rFonts w:ascii="Times New Roman" w:eastAsia="Times New Roman" w:hAnsi="Times New Roman" w:cs="Times New Roman"/>
          <w:sz w:val="28"/>
          <w:szCs w:val="28"/>
          <w:lang w:val="uk-UA"/>
        </w:rPr>
        <w:t>гідно з пунктами 4 та 5 Порядку</w:t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зарахування до закладу освіти здійснюється відповідно до наказу його керівника, що видається на підставі заяви </w:t>
      </w:r>
      <w:r w:rsidR="00714B8B"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одного з батьків дитини </w:t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зарахування до закладу освіти, до якої додається документ, що підтверджує місце проживання дитини чи одного з її батьків на території обслуговування закладу освіти, рек</w:t>
      </w:r>
      <w:r w:rsidR="00733F2A">
        <w:rPr>
          <w:rFonts w:ascii="Times New Roman" w:eastAsia="Times New Roman" w:hAnsi="Times New Roman" w:cs="Times New Roman"/>
          <w:sz w:val="28"/>
          <w:szCs w:val="28"/>
          <w:lang w:val="uk-UA"/>
        </w:rPr>
        <w:t>візити якого вказуються в заяві</w:t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формі заяви (додаток 1 до Порядку) </w:t>
      </w:r>
      <w:r w:rsidR="00714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</w:t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передбачено можливість повідомлення про наявність права на першочергове зарахування </w:t>
      </w:r>
      <w:r w:rsidR="00FC6F1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зазначенням назви і реквізитів документа, що підтверджує проживання </w:t>
      </w:r>
      <w:r w:rsidR="00FC6F1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території обслуговування закладу освіти.</w:t>
      </w:r>
    </w:p>
    <w:p w:rsidR="00DA19CC" w:rsidRPr="002A7F41" w:rsidRDefault="00DA19CC" w:rsidP="00FC6F1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A7F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Для підтвердження інформації про місце проживання дитини надається оригінал одного з таких документів (за вибором особи, яка подає заяву):</w:t>
      </w:r>
    </w:p>
    <w:p w:rsidR="007D0FAF" w:rsidRPr="007D0FAF" w:rsidRDefault="007D0FAF" w:rsidP="007D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1) паспорт громадянина України (тимчасове посвідчення громадянина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України, посвідка на постійне проживання, посвідка на тимчасове проживання,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посвідчення біженця, посвідчення особи, яка потребує додаткового захисту,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посвідчення особи, якій надано тимчасовий захист, довідка про звернення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захистом в Україні) одного з батьків дитини;</w:t>
      </w:r>
    </w:p>
    <w:p w:rsidR="007D0FAF" w:rsidRPr="007D0FAF" w:rsidRDefault="007D0FAF" w:rsidP="007D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2) довідка про реєстрацію місця проживання/перебування особи (дитини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або одного з її батьків), що видається відповідно до Правил реєстрації місця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проживання та Порядку передачі органами реєстрації інформації до Єдиного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демографічного реєстру, затверджених постановою Кабінету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Міністрів України від 02 березня 2016 року № 207;</w:t>
      </w:r>
    </w:p>
    <w:p w:rsidR="007D0FAF" w:rsidRPr="007D0FAF" w:rsidRDefault="007D0FAF" w:rsidP="007D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3) витяг з Єдиного державного демографічного реєстру щодо реєстрації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місця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проживання/перебування особи (дитини або одного з її батьків);</w:t>
      </w:r>
    </w:p>
    <w:p w:rsidR="007D0FAF" w:rsidRPr="007D0FAF" w:rsidRDefault="007D0FAF" w:rsidP="007D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4) довідка про взяття на облік внутрішньо переміщеної особи;</w:t>
      </w:r>
    </w:p>
    <w:p w:rsidR="007D0FAF" w:rsidRPr="007D0FAF" w:rsidRDefault="007D0FAF" w:rsidP="007D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5) документ, що засвідчує право власності на відповідне житло (свідоцтво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право власності, витяг з Державного реєстру речових прав на нерухоме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майно, договір купівлі-продажу тощо);</w:t>
      </w:r>
    </w:p>
    <w:p w:rsidR="007D0FAF" w:rsidRPr="007D0FAF" w:rsidRDefault="007D0FAF" w:rsidP="007D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6) рішення суду, яке набрало законної сили, про надання особі права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вселення до житлового приміщення, визнання за особою права користування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житловим приміщенням або права власності на нього, права </w:t>
      </w:r>
      <w:r w:rsidR="00163826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на реєстрацію місця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проживання;</w:t>
      </w:r>
    </w:p>
    <w:p w:rsidR="007D0FAF" w:rsidRPr="007D0FAF" w:rsidRDefault="007D0FAF" w:rsidP="007D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7) документ, що засвідчує право користування житлом (договір найму,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піднайму, оренди тощо), укладений між фізичними особами (за умови,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користування відповідним житлом є реальним і здійснюється за згодою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волевиявленням власника майна; засвідчення цих двох обставин може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відбуватися в різний, але прийнятний спосіб) чи укладений між юридичною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фізичною особами, зокрема щодо користування кімнатою в гуртожитку;</w:t>
      </w:r>
    </w:p>
    <w:p w:rsidR="007D0FAF" w:rsidRPr="007D0FAF" w:rsidRDefault="007D0FAF" w:rsidP="007D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8) довідка про проходження служби у військовій частині (додаток 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 реєстрації місця проживання, затверджених постановою Кабінету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Міністрів України від 02 березня 2016 року № 207);</w:t>
      </w:r>
    </w:p>
    <w:p w:rsidR="007D0FAF" w:rsidRPr="007D0FAF" w:rsidRDefault="007D0FAF" w:rsidP="007D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9) акт обстеження умов проживання (додаток 9 до Порядку провадження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органами опіки та піклування діяльності, пов’язаної із захистом прав дитини,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 постановою Кабінету Міністрів України від 24 вересня 2008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№ 866);</w:t>
      </w:r>
    </w:p>
    <w:p w:rsidR="007D0FAF" w:rsidRPr="007D0FAF" w:rsidRDefault="007D0FAF" w:rsidP="007D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10) акт обстеження матеріально-побутових умов (затверджений наказом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Міністерства праці та соціальної політики України від 28 квітня 2004 року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№ 95,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зареєстрованим в Міністерстві юстиції України 08 червня 2004 року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за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703/9302);</w:t>
      </w:r>
    </w:p>
    <w:p w:rsidR="007D0FAF" w:rsidRPr="007D0FAF" w:rsidRDefault="007D0FAF" w:rsidP="007D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11) будь-який інший документ, що ПІДТВЕРДЖУЄ МІСЦЕ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ПРОЖИВАННЯ </w:t>
      </w:r>
      <w:r w:rsidRPr="002A7F4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дитини чи одного з її батьків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D0FAF" w:rsidRPr="007D0FAF" w:rsidRDefault="007D0FAF" w:rsidP="007D0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Варто також наголосити на тому, що будь-який офіційний документ,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якому зазначене місце проживання дитини чи одного з її батьків, форма якого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визначена законодавством і який виданий органом державної влади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органом місцевого самоврядування в установленому законодавством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порядку, є достатнім для підтвердження місця проживання дитини і відповідно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її права на першочергове зарахування до початкової школи.</w:t>
      </w:r>
    </w:p>
    <w:p w:rsidR="00DA19CC" w:rsidRPr="007D0FAF" w:rsidRDefault="007D0FAF" w:rsidP="002A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Так само достатнім для підтвердження місця проживання може бути будь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окумент, який засвідчує право власності на відповідне житло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або право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користування ним. Документ, що підтверджує право користування, може бути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прийнятним за умови,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користування відповідним житлом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є реальним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за згодою і волевиявленням власника майна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чи орендодавця.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Засвідчення цих двох обставин може відбуватися в різний, </w:t>
      </w:r>
      <w:r w:rsidR="002A7F4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але прийнятний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FAF">
        <w:rPr>
          <w:rFonts w:ascii="Times New Roman" w:eastAsia="Times New Roman" w:hAnsi="Times New Roman" w:cs="Times New Roman"/>
          <w:sz w:val="28"/>
          <w:szCs w:val="28"/>
          <w:lang w:val="uk-UA"/>
        </w:rPr>
        <w:t>спосіб.</w:t>
      </w:r>
    </w:p>
    <w:p w:rsidR="007D0FAF" w:rsidRDefault="007D0FAF" w:rsidP="007D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6305" w:rsidRDefault="0047326B" w:rsidP="00FC6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6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320A07" w:rsidRPr="00FC6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ачальник відділу освіти</w:t>
      </w:r>
      <w:r w:rsidR="00320A07" w:rsidRPr="00FC6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20A07" w:rsidRPr="00FC6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20A07" w:rsidRPr="00FC6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20A07" w:rsidRPr="00FC6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20A07" w:rsidRPr="00FC6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C6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Ольга СТРОКАНЬ</w:t>
      </w:r>
    </w:p>
    <w:p w:rsidR="00B81412" w:rsidRPr="00FC6F19" w:rsidRDefault="00D1283E" w:rsidP="00FC6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C6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Світлана </w:t>
      </w:r>
      <w:proofErr w:type="spellStart"/>
      <w:r w:rsidRPr="00FC6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Ніцак</w:t>
      </w:r>
      <w:proofErr w:type="spellEnd"/>
      <w:r w:rsidRPr="00FC6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(096) 755 19 94</w:t>
      </w:r>
    </w:p>
    <w:sectPr w:rsidR="00B81412" w:rsidRPr="00FC6F19" w:rsidSect="00FC6F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DA2"/>
    <w:multiLevelType w:val="hybridMultilevel"/>
    <w:tmpl w:val="CC022616"/>
    <w:lvl w:ilvl="0" w:tplc="BAD4084C"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226C"/>
    <w:rsid w:val="00046EB5"/>
    <w:rsid w:val="0006392C"/>
    <w:rsid w:val="00096237"/>
    <w:rsid w:val="000A5862"/>
    <w:rsid w:val="000B44DB"/>
    <w:rsid w:val="000B6B64"/>
    <w:rsid w:val="000C7F07"/>
    <w:rsid w:val="000E162E"/>
    <w:rsid w:val="000F5832"/>
    <w:rsid w:val="00107499"/>
    <w:rsid w:val="00111E4B"/>
    <w:rsid w:val="00121F7C"/>
    <w:rsid w:val="00125511"/>
    <w:rsid w:val="00132BD7"/>
    <w:rsid w:val="00163826"/>
    <w:rsid w:val="001638C1"/>
    <w:rsid w:val="00172EAB"/>
    <w:rsid w:val="001D6D45"/>
    <w:rsid w:val="00202721"/>
    <w:rsid w:val="00221BCF"/>
    <w:rsid w:val="002422B4"/>
    <w:rsid w:val="002438DC"/>
    <w:rsid w:val="00261CEC"/>
    <w:rsid w:val="0029510D"/>
    <w:rsid w:val="002A7F41"/>
    <w:rsid w:val="002B4969"/>
    <w:rsid w:val="002F6C63"/>
    <w:rsid w:val="00320A07"/>
    <w:rsid w:val="003A7CA5"/>
    <w:rsid w:val="003C27CD"/>
    <w:rsid w:val="003D24FA"/>
    <w:rsid w:val="003E0242"/>
    <w:rsid w:val="003E5FB4"/>
    <w:rsid w:val="003F0D38"/>
    <w:rsid w:val="003F55FC"/>
    <w:rsid w:val="00410ABC"/>
    <w:rsid w:val="00412D25"/>
    <w:rsid w:val="00446305"/>
    <w:rsid w:val="0047326B"/>
    <w:rsid w:val="0047753E"/>
    <w:rsid w:val="00525E80"/>
    <w:rsid w:val="00533A98"/>
    <w:rsid w:val="00534AC5"/>
    <w:rsid w:val="00535A3A"/>
    <w:rsid w:val="00545FC0"/>
    <w:rsid w:val="005A4D8B"/>
    <w:rsid w:val="005B2963"/>
    <w:rsid w:val="005B68AA"/>
    <w:rsid w:val="005F3DCF"/>
    <w:rsid w:val="006254A3"/>
    <w:rsid w:val="00651989"/>
    <w:rsid w:val="006907B5"/>
    <w:rsid w:val="006A7F6D"/>
    <w:rsid w:val="006C12AE"/>
    <w:rsid w:val="006E664D"/>
    <w:rsid w:val="00714B8B"/>
    <w:rsid w:val="00733F2A"/>
    <w:rsid w:val="007500C0"/>
    <w:rsid w:val="00782119"/>
    <w:rsid w:val="00783DCE"/>
    <w:rsid w:val="0079468A"/>
    <w:rsid w:val="007A2EB7"/>
    <w:rsid w:val="007C332C"/>
    <w:rsid w:val="007D0FAF"/>
    <w:rsid w:val="007E284F"/>
    <w:rsid w:val="007F2087"/>
    <w:rsid w:val="007F5569"/>
    <w:rsid w:val="00805BEE"/>
    <w:rsid w:val="00824D06"/>
    <w:rsid w:val="00827662"/>
    <w:rsid w:val="00832BBB"/>
    <w:rsid w:val="00834B83"/>
    <w:rsid w:val="00856E2A"/>
    <w:rsid w:val="00886308"/>
    <w:rsid w:val="008921AB"/>
    <w:rsid w:val="0089305F"/>
    <w:rsid w:val="00894085"/>
    <w:rsid w:val="008D2215"/>
    <w:rsid w:val="008F5E6A"/>
    <w:rsid w:val="009212D0"/>
    <w:rsid w:val="00926BD9"/>
    <w:rsid w:val="00943DA0"/>
    <w:rsid w:val="00947472"/>
    <w:rsid w:val="00971385"/>
    <w:rsid w:val="00985F6F"/>
    <w:rsid w:val="009D068E"/>
    <w:rsid w:val="009E628F"/>
    <w:rsid w:val="009F214C"/>
    <w:rsid w:val="00A078B6"/>
    <w:rsid w:val="00A143DB"/>
    <w:rsid w:val="00A6762F"/>
    <w:rsid w:val="00A84B4D"/>
    <w:rsid w:val="00AA13CC"/>
    <w:rsid w:val="00AC0524"/>
    <w:rsid w:val="00AF050E"/>
    <w:rsid w:val="00AF6DB9"/>
    <w:rsid w:val="00B444C3"/>
    <w:rsid w:val="00B81412"/>
    <w:rsid w:val="00B85996"/>
    <w:rsid w:val="00B85DA7"/>
    <w:rsid w:val="00BB33FB"/>
    <w:rsid w:val="00BC15BE"/>
    <w:rsid w:val="00BD41BD"/>
    <w:rsid w:val="00BE3169"/>
    <w:rsid w:val="00BF3A4E"/>
    <w:rsid w:val="00C06F66"/>
    <w:rsid w:val="00C112AE"/>
    <w:rsid w:val="00C23018"/>
    <w:rsid w:val="00C301A2"/>
    <w:rsid w:val="00C31803"/>
    <w:rsid w:val="00C37731"/>
    <w:rsid w:val="00C41D57"/>
    <w:rsid w:val="00C44641"/>
    <w:rsid w:val="00C66BA9"/>
    <w:rsid w:val="00C746D3"/>
    <w:rsid w:val="00CB4E70"/>
    <w:rsid w:val="00CC4ACA"/>
    <w:rsid w:val="00CD513A"/>
    <w:rsid w:val="00CE75A8"/>
    <w:rsid w:val="00D01F69"/>
    <w:rsid w:val="00D05EE2"/>
    <w:rsid w:val="00D06CF1"/>
    <w:rsid w:val="00D1283E"/>
    <w:rsid w:val="00D404B7"/>
    <w:rsid w:val="00D44492"/>
    <w:rsid w:val="00D9695D"/>
    <w:rsid w:val="00DA19CC"/>
    <w:rsid w:val="00DA5841"/>
    <w:rsid w:val="00DB457E"/>
    <w:rsid w:val="00DC114D"/>
    <w:rsid w:val="00DD4FA6"/>
    <w:rsid w:val="00DE2E68"/>
    <w:rsid w:val="00E400B8"/>
    <w:rsid w:val="00E4670D"/>
    <w:rsid w:val="00E62028"/>
    <w:rsid w:val="00E8226C"/>
    <w:rsid w:val="00E97BDA"/>
    <w:rsid w:val="00EE07B3"/>
    <w:rsid w:val="00F022D4"/>
    <w:rsid w:val="00F41871"/>
    <w:rsid w:val="00F662A5"/>
    <w:rsid w:val="00F768B8"/>
    <w:rsid w:val="00F85EE7"/>
    <w:rsid w:val="00F86652"/>
    <w:rsid w:val="00FB2779"/>
    <w:rsid w:val="00FB2A4C"/>
    <w:rsid w:val="00FC6F19"/>
    <w:rsid w:val="00FD68AC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A2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CC4ACA"/>
    <w:pPr>
      <w:keepNext/>
      <w:spacing w:after="0" w:line="240" w:lineRule="auto"/>
      <w:outlineLvl w:val="5"/>
    </w:pPr>
    <w:rPr>
      <w:rFonts w:ascii="Times New Roman" w:eastAsia="Batang" w:hAnsi="Times New Roman" w:cs="Times New Roman"/>
      <w:b/>
      <w:sz w:val="20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C4ACA"/>
    <w:rPr>
      <w:rFonts w:ascii="Times New Roman" w:eastAsia="Batang" w:hAnsi="Times New Roman" w:cs="Times New Roman"/>
      <w:b/>
      <w:sz w:val="20"/>
      <w:szCs w:val="20"/>
      <w:u w:val="single"/>
      <w:lang w:val="uk-UA" w:eastAsia="ru-RU"/>
    </w:rPr>
  </w:style>
  <w:style w:type="character" w:styleId="a3">
    <w:name w:val="Hyperlink"/>
    <w:basedOn w:val="a0"/>
    <w:rsid w:val="00CC4ACA"/>
    <w:rPr>
      <w:color w:val="0000FF"/>
      <w:u w:val="single"/>
    </w:rPr>
  </w:style>
  <w:style w:type="paragraph" w:customStyle="1" w:styleId="1">
    <w:name w:val="Обычный1"/>
    <w:rsid w:val="00CC4A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2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907B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35A3A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28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4"/>
    <w:uiPriority w:val="39"/>
    <w:rsid w:val="003F0D38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662A5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3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zolo.ck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0337-0AC4-4A8C-8D26-4B737DA7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Богданець</dc:creator>
  <cp:keywords/>
  <dc:description/>
  <cp:lastModifiedBy>Teacher</cp:lastModifiedBy>
  <cp:revision>67</cp:revision>
  <cp:lastPrinted>2022-04-01T09:23:00Z</cp:lastPrinted>
  <dcterms:created xsi:type="dcterms:W3CDTF">2020-12-09T07:08:00Z</dcterms:created>
  <dcterms:modified xsi:type="dcterms:W3CDTF">2022-06-06T07:05:00Z</dcterms:modified>
</cp:coreProperties>
</file>