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ACB9CA" w:themeColor="text2" w:themeTint="66"/>
  <w:body>
    <w:p w14:paraId="46233E91" w14:textId="77777777" w:rsidR="008C2DF1" w:rsidRPr="00456F69" w:rsidRDefault="008C2DF1" w:rsidP="008C2DF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72C4" w:themeColor="accent1"/>
          <w:sz w:val="48"/>
          <w:szCs w:val="48"/>
        </w:rPr>
      </w:pPr>
      <w:proofErr w:type="spellStart"/>
      <w:r w:rsidRPr="00456F69">
        <w:rPr>
          <w:rFonts w:ascii="Arial" w:eastAsia="Times New Roman" w:hAnsi="Arial" w:cs="Arial"/>
          <w:b/>
          <w:bCs/>
          <w:color w:val="4472C4" w:themeColor="accent1"/>
          <w:sz w:val="48"/>
          <w:szCs w:val="48"/>
        </w:rPr>
        <w:t>Законодавчі</w:t>
      </w:r>
      <w:proofErr w:type="spellEnd"/>
      <w:r w:rsidRPr="00456F69">
        <w:rPr>
          <w:rFonts w:ascii="Arial" w:eastAsia="Times New Roman" w:hAnsi="Arial" w:cs="Arial"/>
          <w:b/>
          <w:bCs/>
          <w:color w:val="4472C4" w:themeColor="accent1"/>
          <w:sz w:val="48"/>
          <w:szCs w:val="48"/>
        </w:rPr>
        <w:t xml:space="preserve"> та нормативно-</w:t>
      </w:r>
      <w:proofErr w:type="spellStart"/>
      <w:r w:rsidRPr="00456F69">
        <w:rPr>
          <w:rFonts w:ascii="Arial" w:eastAsia="Times New Roman" w:hAnsi="Arial" w:cs="Arial"/>
          <w:b/>
          <w:bCs/>
          <w:color w:val="4472C4" w:themeColor="accent1"/>
          <w:sz w:val="48"/>
          <w:szCs w:val="48"/>
        </w:rPr>
        <w:t>правові</w:t>
      </w:r>
      <w:proofErr w:type="spellEnd"/>
      <w:r w:rsidRPr="00456F69">
        <w:rPr>
          <w:rFonts w:ascii="Arial" w:eastAsia="Times New Roman" w:hAnsi="Arial" w:cs="Arial"/>
          <w:b/>
          <w:bCs/>
          <w:color w:val="4472C4" w:themeColor="accent1"/>
          <w:sz w:val="48"/>
          <w:szCs w:val="48"/>
        </w:rPr>
        <w:t xml:space="preserve"> </w:t>
      </w:r>
      <w:proofErr w:type="spellStart"/>
      <w:r w:rsidRPr="00456F69">
        <w:rPr>
          <w:rFonts w:ascii="Arial" w:eastAsia="Times New Roman" w:hAnsi="Arial" w:cs="Arial"/>
          <w:b/>
          <w:bCs/>
          <w:color w:val="4472C4" w:themeColor="accent1"/>
          <w:sz w:val="48"/>
          <w:szCs w:val="48"/>
        </w:rPr>
        <w:t>акти</w:t>
      </w:r>
      <w:proofErr w:type="spellEnd"/>
      <w:r w:rsidRPr="00456F69">
        <w:rPr>
          <w:rFonts w:ascii="Arial" w:eastAsia="Times New Roman" w:hAnsi="Arial" w:cs="Arial"/>
          <w:b/>
          <w:bCs/>
          <w:color w:val="4472C4" w:themeColor="accent1"/>
          <w:sz w:val="48"/>
          <w:szCs w:val="48"/>
        </w:rPr>
        <w:t xml:space="preserve"> </w:t>
      </w:r>
      <w:proofErr w:type="spellStart"/>
      <w:r w:rsidRPr="00456F69">
        <w:rPr>
          <w:rFonts w:ascii="Arial" w:eastAsia="Times New Roman" w:hAnsi="Arial" w:cs="Arial"/>
          <w:b/>
          <w:bCs/>
          <w:color w:val="4472C4" w:themeColor="accent1"/>
          <w:sz w:val="48"/>
          <w:szCs w:val="48"/>
        </w:rPr>
        <w:t>щодо</w:t>
      </w:r>
      <w:proofErr w:type="spellEnd"/>
      <w:r w:rsidRPr="00456F69">
        <w:rPr>
          <w:rFonts w:ascii="Arial" w:eastAsia="Times New Roman" w:hAnsi="Arial" w:cs="Arial"/>
          <w:b/>
          <w:bCs/>
          <w:color w:val="4472C4" w:themeColor="accent1"/>
          <w:sz w:val="48"/>
          <w:szCs w:val="48"/>
        </w:rPr>
        <w:t xml:space="preserve"> </w:t>
      </w:r>
      <w:proofErr w:type="spellStart"/>
      <w:r w:rsidRPr="00456F69">
        <w:rPr>
          <w:rFonts w:ascii="Arial" w:eastAsia="Times New Roman" w:hAnsi="Arial" w:cs="Arial"/>
          <w:b/>
          <w:bCs/>
          <w:color w:val="4472C4" w:themeColor="accent1"/>
          <w:sz w:val="48"/>
          <w:szCs w:val="48"/>
        </w:rPr>
        <w:t>запобігання</w:t>
      </w:r>
      <w:proofErr w:type="spellEnd"/>
      <w:r w:rsidRPr="00456F69">
        <w:rPr>
          <w:rFonts w:ascii="Arial" w:eastAsia="Times New Roman" w:hAnsi="Arial" w:cs="Arial"/>
          <w:b/>
          <w:bCs/>
          <w:color w:val="4472C4" w:themeColor="accent1"/>
          <w:sz w:val="48"/>
          <w:szCs w:val="48"/>
        </w:rPr>
        <w:t xml:space="preserve"> та </w:t>
      </w:r>
      <w:proofErr w:type="spellStart"/>
      <w:r w:rsidRPr="00456F69">
        <w:rPr>
          <w:rFonts w:ascii="Arial" w:eastAsia="Times New Roman" w:hAnsi="Arial" w:cs="Arial"/>
          <w:b/>
          <w:bCs/>
          <w:color w:val="4472C4" w:themeColor="accent1"/>
          <w:sz w:val="48"/>
          <w:szCs w:val="48"/>
        </w:rPr>
        <w:t>протидії</w:t>
      </w:r>
      <w:proofErr w:type="spellEnd"/>
      <w:r w:rsidRPr="00456F69">
        <w:rPr>
          <w:rFonts w:ascii="Arial" w:eastAsia="Times New Roman" w:hAnsi="Arial" w:cs="Arial"/>
          <w:b/>
          <w:bCs/>
          <w:color w:val="4472C4" w:themeColor="accent1"/>
          <w:sz w:val="48"/>
          <w:szCs w:val="48"/>
        </w:rPr>
        <w:t xml:space="preserve"> </w:t>
      </w:r>
      <w:proofErr w:type="spellStart"/>
      <w:r w:rsidRPr="00456F69">
        <w:rPr>
          <w:rFonts w:ascii="Arial" w:eastAsia="Times New Roman" w:hAnsi="Arial" w:cs="Arial"/>
          <w:b/>
          <w:bCs/>
          <w:color w:val="4472C4" w:themeColor="accent1"/>
          <w:sz w:val="48"/>
          <w:szCs w:val="48"/>
        </w:rPr>
        <w:t>насильства</w:t>
      </w:r>
      <w:bookmarkStart w:id="0" w:name="_GoBack"/>
      <w:bookmarkEnd w:id="0"/>
      <w:proofErr w:type="spellEnd"/>
    </w:p>
    <w:p w14:paraId="51241485" w14:textId="77777777" w:rsidR="008C2DF1" w:rsidRDefault="008C2DF1" w:rsidP="008C2DF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48"/>
          <w:szCs w:val="48"/>
        </w:rPr>
      </w:pPr>
    </w:p>
    <w:p w14:paraId="703415F8" w14:textId="77777777" w:rsidR="008C2DF1" w:rsidRDefault="008C2DF1" w:rsidP="008C2D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7"/>
          <w:szCs w:val="17"/>
        </w:rPr>
      </w:pPr>
    </w:p>
    <w:p w14:paraId="193BBB44" w14:textId="77777777" w:rsidR="008C2DF1" w:rsidRDefault="008C2DF1" w:rsidP="008C2DF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444444"/>
          <w:sz w:val="28"/>
          <w:szCs w:val="28"/>
        </w:rPr>
        <w:t>1. </w:t>
      </w:r>
      <w:hyperlink r:id="rId5" w:anchor="Text" w:tgtFrame="_blank" w:history="1"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Закон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України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«Про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охорону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дитинства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»</w:t>
        </w:r>
      </w:hyperlink>
      <w:r>
        <w:rPr>
          <w:rFonts w:ascii="Arial" w:eastAsia="Times New Roman" w:hAnsi="Arial" w:cs="Arial"/>
          <w:b/>
          <w:bCs/>
          <w:color w:val="444444"/>
          <w:sz w:val="28"/>
          <w:szCs w:val="28"/>
        </w:rPr>
        <w:br/>
        <w:t>2. </w:t>
      </w:r>
      <w:hyperlink r:id="rId6" w:anchor="Text" w:tgtFrame="_blank" w:history="1"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Закон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України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«Про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захист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суспільної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моралі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»</w:t>
        </w:r>
      </w:hyperlink>
      <w:r>
        <w:rPr>
          <w:rFonts w:ascii="Arial" w:eastAsia="Times New Roman" w:hAnsi="Arial" w:cs="Arial"/>
          <w:b/>
          <w:bCs/>
          <w:color w:val="444444"/>
          <w:sz w:val="28"/>
          <w:szCs w:val="28"/>
        </w:rPr>
        <w:br/>
        <w:t>3. </w:t>
      </w:r>
      <w:hyperlink r:id="rId7" w:anchor="Text" w:tgtFrame="_blank" w:history="1"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Закон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України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«Про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запобігання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та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протидію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домашньому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насильству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»</w:t>
        </w:r>
      </w:hyperlink>
      <w:r>
        <w:rPr>
          <w:rFonts w:ascii="Arial" w:eastAsia="Times New Roman" w:hAnsi="Arial" w:cs="Arial"/>
          <w:b/>
          <w:bCs/>
          <w:color w:val="444444"/>
          <w:sz w:val="28"/>
          <w:szCs w:val="28"/>
        </w:rPr>
        <w:br/>
        <w:t>4. </w:t>
      </w:r>
      <w:hyperlink r:id="rId8" w:anchor="Text" w:tgtFrame="_blank" w:history="1"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Закон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України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«Про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забезпечення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прав і свобод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внутрішньо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переміщених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</w:t>
        </w:r>
        <w:proofErr w:type="spellStart"/>
        <w:proofErr w:type="gram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осіб</w:t>
        </w:r>
        <w:proofErr w:type="spellEnd"/>
        <w:proofErr w:type="gram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»</w:t>
        </w:r>
      </w:hyperlink>
      <w:r>
        <w:rPr>
          <w:rFonts w:ascii="Arial" w:eastAsia="Times New Roman" w:hAnsi="Arial" w:cs="Arial"/>
          <w:b/>
          <w:bCs/>
          <w:color w:val="444444"/>
          <w:sz w:val="28"/>
          <w:szCs w:val="28"/>
        </w:rPr>
        <w:br/>
        <w:t>5. </w:t>
      </w:r>
      <w:hyperlink r:id="rId9" w:anchor="Text" w:tgtFrame="_blank" w:history="1"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Закон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України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«Про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внесення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змін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до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деяких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законодавчих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актів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України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щодо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протидії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</w:t>
        </w:r>
        <w:proofErr w:type="spellStart"/>
        <w:proofErr w:type="gram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бул</w:t>
        </w:r>
        <w:proofErr w:type="gram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інгу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(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цькуванню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)»</w:t>
        </w:r>
      </w:hyperlink>
      <w:r>
        <w:rPr>
          <w:rFonts w:ascii="Arial" w:eastAsia="Times New Roman" w:hAnsi="Arial" w:cs="Arial"/>
          <w:b/>
          <w:bCs/>
          <w:color w:val="444444"/>
          <w:sz w:val="28"/>
          <w:szCs w:val="28"/>
        </w:rPr>
        <w:br/>
        <w:t>6. </w:t>
      </w:r>
      <w:hyperlink r:id="rId10" w:anchor="Text" w:tgtFrame="_blank" w:history="1"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Закон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України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«Про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освіту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»</w:t>
        </w:r>
      </w:hyperlink>
      <w:r>
        <w:rPr>
          <w:rFonts w:ascii="Arial" w:eastAsia="Times New Roman" w:hAnsi="Arial" w:cs="Arial"/>
          <w:b/>
          <w:bCs/>
          <w:color w:val="444444"/>
          <w:sz w:val="28"/>
          <w:szCs w:val="28"/>
        </w:rPr>
        <w:br/>
        <w:t>7. </w:t>
      </w:r>
      <w:hyperlink r:id="rId11" w:tgtFrame="_blank" w:history="1"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Указ Президента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України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від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21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вересня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2020 року №398/2020 «Про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невідкладні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заходи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із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запобігання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та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протидії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домашньому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насильству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,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насильству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за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ознакою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</w:t>
        </w:r>
        <w:proofErr w:type="spellStart"/>
        <w:proofErr w:type="gram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стат</w:t>
        </w:r>
        <w:proofErr w:type="gram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і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,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захисту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прав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осіб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,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які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постраждали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від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такого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насильства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»</w:t>
        </w:r>
      </w:hyperlink>
      <w:r>
        <w:rPr>
          <w:rFonts w:ascii="Arial" w:eastAsia="Times New Roman" w:hAnsi="Arial" w:cs="Arial"/>
          <w:b/>
          <w:bCs/>
          <w:color w:val="444444"/>
          <w:sz w:val="28"/>
          <w:szCs w:val="28"/>
        </w:rPr>
        <w:br/>
        <w:t>8. </w:t>
      </w:r>
      <w:hyperlink r:id="rId12" w:anchor="Text" w:tgtFrame="_blank" w:history="1"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Постанова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Кабінету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Міні</w:t>
        </w:r>
        <w:proofErr w:type="gram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стр</w:t>
        </w:r>
        <w:proofErr w:type="gram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ів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України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від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22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серпня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2018 р. «Про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затвердження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Порядку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взаємодії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суб’єктів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,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що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здійснюють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заходи у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сфері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запобігання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та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протидії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домашньому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насильству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і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насильству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за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ознакою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статі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»</w:t>
        </w:r>
      </w:hyperlink>
      <w:r>
        <w:rPr>
          <w:rFonts w:ascii="Arial" w:eastAsia="Times New Roman" w:hAnsi="Arial" w:cs="Arial"/>
          <w:b/>
          <w:bCs/>
          <w:color w:val="444444"/>
          <w:sz w:val="28"/>
          <w:szCs w:val="28"/>
        </w:rPr>
        <w:br/>
        <w:t>9. </w:t>
      </w:r>
      <w:proofErr w:type="spellStart"/>
      <w:r w:rsidR="00456F69">
        <w:fldChar w:fldCharType="begin"/>
      </w:r>
      <w:r w:rsidR="00456F69">
        <w:instrText xml:space="preserve"> HYPERLINK "https://drive.google.com/file/d/1FXVPOYzEHYORzOwAkNcTAF6UkOzq3_hj/view" \t "_blank" </w:instrText>
      </w:r>
      <w:r w:rsidR="00456F69">
        <w:fldChar w:fldCharType="separate"/>
      </w:r>
      <w:r>
        <w:rPr>
          <w:rStyle w:val="a3"/>
          <w:rFonts w:ascii="inherit" w:eastAsia="Times New Roman" w:hAnsi="inherit" w:cs="Arial"/>
          <w:b/>
          <w:bCs/>
          <w:color w:val="289DCC"/>
          <w:sz w:val="28"/>
          <w:szCs w:val="28"/>
        </w:rPr>
        <w:t>Конвенція</w:t>
      </w:r>
      <w:proofErr w:type="spellEnd"/>
      <w:proofErr w:type="gramStart"/>
      <w:r>
        <w:rPr>
          <w:rStyle w:val="a3"/>
          <w:rFonts w:ascii="inherit" w:eastAsia="Times New Roman" w:hAnsi="inherit" w:cs="Arial"/>
          <w:b/>
          <w:bCs/>
          <w:color w:val="289DCC"/>
          <w:sz w:val="28"/>
          <w:szCs w:val="28"/>
        </w:rPr>
        <w:t xml:space="preserve"> Р</w:t>
      </w:r>
      <w:proofErr w:type="gramEnd"/>
      <w:r>
        <w:rPr>
          <w:rStyle w:val="a3"/>
          <w:rFonts w:ascii="inherit" w:eastAsia="Times New Roman" w:hAnsi="inherit" w:cs="Arial"/>
          <w:b/>
          <w:bCs/>
          <w:color w:val="289DCC"/>
          <w:sz w:val="28"/>
          <w:szCs w:val="28"/>
        </w:rPr>
        <w:t xml:space="preserve">ади </w:t>
      </w:r>
      <w:proofErr w:type="spellStart"/>
      <w:r>
        <w:rPr>
          <w:rStyle w:val="a3"/>
          <w:rFonts w:ascii="inherit" w:eastAsia="Times New Roman" w:hAnsi="inherit" w:cs="Arial"/>
          <w:b/>
          <w:bCs/>
          <w:color w:val="289DCC"/>
          <w:sz w:val="28"/>
          <w:szCs w:val="28"/>
        </w:rPr>
        <w:t>Європи</w:t>
      </w:r>
      <w:proofErr w:type="spellEnd"/>
      <w:r>
        <w:rPr>
          <w:rStyle w:val="a3"/>
          <w:rFonts w:ascii="inherit" w:eastAsia="Times New Roman" w:hAnsi="inherit" w:cs="Arial"/>
          <w:b/>
          <w:bCs/>
          <w:color w:val="289DCC"/>
          <w:sz w:val="28"/>
          <w:szCs w:val="28"/>
        </w:rPr>
        <w:t xml:space="preserve"> про </w:t>
      </w:r>
      <w:proofErr w:type="spellStart"/>
      <w:r>
        <w:rPr>
          <w:rStyle w:val="a3"/>
          <w:rFonts w:ascii="inherit" w:eastAsia="Times New Roman" w:hAnsi="inherit" w:cs="Arial"/>
          <w:b/>
          <w:bCs/>
          <w:color w:val="289DCC"/>
          <w:sz w:val="28"/>
          <w:szCs w:val="28"/>
        </w:rPr>
        <w:t>попередження</w:t>
      </w:r>
      <w:proofErr w:type="spellEnd"/>
      <w:r>
        <w:rPr>
          <w:rStyle w:val="a3"/>
          <w:rFonts w:ascii="inherit" w:eastAsia="Times New Roman" w:hAnsi="inherit" w:cs="Arial"/>
          <w:b/>
          <w:bCs/>
          <w:color w:val="289DCC"/>
          <w:sz w:val="28"/>
          <w:szCs w:val="28"/>
        </w:rPr>
        <w:t xml:space="preserve"> </w:t>
      </w:r>
      <w:proofErr w:type="spellStart"/>
      <w:r>
        <w:rPr>
          <w:rStyle w:val="a3"/>
          <w:rFonts w:ascii="inherit" w:eastAsia="Times New Roman" w:hAnsi="inherit" w:cs="Arial"/>
          <w:b/>
          <w:bCs/>
          <w:color w:val="289DCC"/>
          <w:sz w:val="28"/>
          <w:szCs w:val="28"/>
        </w:rPr>
        <w:t>насильства</w:t>
      </w:r>
      <w:proofErr w:type="spellEnd"/>
      <w:r>
        <w:rPr>
          <w:rStyle w:val="a3"/>
          <w:rFonts w:ascii="inherit" w:eastAsia="Times New Roman" w:hAnsi="inherit" w:cs="Arial"/>
          <w:b/>
          <w:bCs/>
          <w:color w:val="289DCC"/>
          <w:sz w:val="28"/>
          <w:szCs w:val="28"/>
        </w:rPr>
        <w:t xml:space="preserve"> </w:t>
      </w:r>
      <w:proofErr w:type="spellStart"/>
      <w:r>
        <w:rPr>
          <w:rStyle w:val="a3"/>
          <w:rFonts w:ascii="inherit" w:eastAsia="Times New Roman" w:hAnsi="inherit" w:cs="Arial"/>
          <w:b/>
          <w:bCs/>
          <w:color w:val="289DCC"/>
          <w:sz w:val="28"/>
          <w:szCs w:val="28"/>
        </w:rPr>
        <w:t>щодо</w:t>
      </w:r>
      <w:proofErr w:type="spellEnd"/>
      <w:r>
        <w:rPr>
          <w:rStyle w:val="a3"/>
          <w:rFonts w:ascii="inherit" w:eastAsia="Times New Roman" w:hAnsi="inherit" w:cs="Arial"/>
          <w:b/>
          <w:bCs/>
          <w:color w:val="289DCC"/>
          <w:sz w:val="28"/>
          <w:szCs w:val="28"/>
        </w:rPr>
        <w:t xml:space="preserve"> </w:t>
      </w:r>
      <w:proofErr w:type="spellStart"/>
      <w:r>
        <w:rPr>
          <w:rStyle w:val="a3"/>
          <w:rFonts w:ascii="inherit" w:eastAsia="Times New Roman" w:hAnsi="inherit" w:cs="Arial"/>
          <w:b/>
          <w:bCs/>
          <w:color w:val="289DCC"/>
          <w:sz w:val="28"/>
          <w:szCs w:val="28"/>
        </w:rPr>
        <w:t>жінок</w:t>
      </w:r>
      <w:proofErr w:type="spellEnd"/>
      <w:r>
        <w:rPr>
          <w:rStyle w:val="a3"/>
          <w:rFonts w:ascii="inherit" w:eastAsia="Times New Roman" w:hAnsi="inherit" w:cs="Arial"/>
          <w:b/>
          <w:bCs/>
          <w:color w:val="289DCC"/>
          <w:sz w:val="28"/>
          <w:szCs w:val="28"/>
        </w:rPr>
        <w:t xml:space="preserve"> та </w:t>
      </w:r>
      <w:proofErr w:type="spellStart"/>
      <w:r>
        <w:rPr>
          <w:rStyle w:val="a3"/>
          <w:rFonts w:ascii="inherit" w:eastAsia="Times New Roman" w:hAnsi="inherit" w:cs="Arial"/>
          <w:b/>
          <w:bCs/>
          <w:color w:val="289DCC"/>
          <w:sz w:val="28"/>
          <w:szCs w:val="28"/>
        </w:rPr>
        <w:t>домашнього</w:t>
      </w:r>
      <w:proofErr w:type="spellEnd"/>
      <w:r>
        <w:rPr>
          <w:rStyle w:val="a3"/>
          <w:rFonts w:ascii="inherit" w:eastAsia="Times New Roman" w:hAnsi="inherit" w:cs="Arial"/>
          <w:b/>
          <w:bCs/>
          <w:color w:val="289DCC"/>
          <w:sz w:val="28"/>
          <w:szCs w:val="28"/>
        </w:rPr>
        <w:t xml:space="preserve"> </w:t>
      </w:r>
      <w:proofErr w:type="spellStart"/>
      <w:r>
        <w:rPr>
          <w:rStyle w:val="a3"/>
          <w:rFonts w:ascii="inherit" w:eastAsia="Times New Roman" w:hAnsi="inherit" w:cs="Arial"/>
          <w:b/>
          <w:bCs/>
          <w:color w:val="289DCC"/>
          <w:sz w:val="28"/>
          <w:szCs w:val="28"/>
        </w:rPr>
        <w:t>насильства</w:t>
      </w:r>
      <w:proofErr w:type="spellEnd"/>
      <w:r>
        <w:rPr>
          <w:rStyle w:val="a3"/>
          <w:rFonts w:ascii="inherit" w:eastAsia="Times New Roman" w:hAnsi="inherit" w:cs="Arial"/>
          <w:b/>
          <w:bCs/>
          <w:color w:val="289DCC"/>
          <w:sz w:val="28"/>
          <w:szCs w:val="28"/>
        </w:rPr>
        <w:t xml:space="preserve"> та </w:t>
      </w:r>
      <w:proofErr w:type="spellStart"/>
      <w:r>
        <w:rPr>
          <w:rStyle w:val="a3"/>
          <w:rFonts w:ascii="inherit" w:eastAsia="Times New Roman" w:hAnsi="inherit" w:cs="Arial"/>
          <w:b/>
          <w:bCs/>
          <w:color w:val="289DCC"/>
          <w:sz w:val="28"/>
          <w:szCs w:val="28"/>
        </w:rPr>
        <w:t>боротьбу</w:t>
      </w:r>
      <w:proofErr w:type="spellEnd"/>
      <w:r>
        <w:rPr>
          <w:rStyle w:val="a3"/>
          <w:rFonts w:ascii="inherit" w:eastAsia="Times New Roman" w:hAnsi="inherit" w:cs="Arial"/>
          <w:b/>
          <w:bCs/>
          <w:color w:val="289DCC"/>
          <w:sz w:val="28"/>
          <w:szCs w:val="28"/>
        </w:rPr>
        <w:t xml:space="preserve"> з </w:t>
      </w:r>
      <w:proofErr w:type="spellStart"/>
      <w:r>
        <w:rPr>
          <w:rStyle w:val="a3"/>
          <w:rFonts w:ascii="inherit" w:eastAsia="Times New Roman" w:hAnsi="inherit" w:cs="Arial"/>
          <w:b/>
          <w:bCs/>
          <w:color w:val="289DCC"/>
          <w:sz w:val="28"/>
          <w:szCs w:val="28"/>
        </w:rPr>
        <w:t>цими</w:t>
      </w:r>
      <w:proofErr w:type="spellEnd"/>
      <w:r>
        <w:rPr>
          <w:rStyle w:val="a3"/>
          <w:rFonts w:ascii="inherit" w:eastAsia="Times New Roman" w:hAnsi="inherit" w:cs="Arial"/>
          <w:b/>
          <w:bCs/>
          <w:color w:val="289DCC"/>
          <w:sz w:val="28"/>
          <w:szCs w:val="28"/>
        </w:rPr>
        <w:t xml:space="preserve"> </w:t>
      </w:r>
      <w:proofErr w:type="spellStart"/>
      <w:r>
        <w:rPr>
          <w:rStyle w:val="a3"/>
          <w:rFonts w:ascii="inherit" w:eastAsia="Times New Roman" w:hAnsi="inherit" w:cs="Arial"/>
          <w:b/>
          <w:bCs/>
          <w:color w:val="289DCC"/>
          <w:sz w:val="28"/>
          <w:szCs w:val="28"/>
        </w:rPr>
        <w:t>явищами</w:t>
      </w:r>
      <w:proofErr w:type="spellEnd"/>
      <w:r>
        <w:rPr>
          <w:rStyle w:val="a3"/>
          <w:rFonts w:ascii="inherit" w:eastAsia="Times New Roman" w:hAnsi="inherit" w:cs="Arial"/>
          <w:b/>
          <w:bCs/>
          <w:color w:val="289DCC"/>
          <w:sz w:val="28"/>
          <w:szCs w:val="28"/>
        </w:rPr>
        <w:t xml:space="preserve">, </w:t>
      </w:r>
      <w:proofErr w:type="spellStart"/>
      <w:r>
        <w:rPr>
          <w:rStyle w:val="a3"/>
          <w:rFonts w:ascii="inherit" w:eastAsia="Times New Roman" w:hAnsi="inherit" w:cs="Arial"/>
          <w:b/>
          <w:bCs/>
          <w:color w:val="289DCC"/>
          <w:sz w:val="28"/>
          <w:szCs w:val="28"/>
        </w:rPr>
        <w:t>Резолюція</w:t>
      </w:r>
      <w:proofErr w:type="spellEnd"/>
      <w:r>
        <w:rPr>
          <w:rStyle w:val="a3"/>
          <w:rFonts w:ascii="inherit" w:eastAsia="Times New Roman" w:hAnsi="inherit" w:cs="Arial"/>
          <w:b/>
          <w:bCs/>
          <w:color w:val="289DCC"/>
          <w:sz w:val="28"/>
          <w:szCs w:val="28"/>
        </w:rPr>
        <w:t xml:space="preserve"> Ради </w:t>
      </w:r>
      <w:proofErr w:type="spellStart"/>
      <w:r>
        <w:rPr>
          <w:rStyle w:val="a3"/>
          <w:rFonts w:ascii="inherit" w:eastAsia="Times New Roman" w:hAnsi="inherit" w:cs="Arial"/>
          <w:b/>
          <w:bCs/>
          <w:color w:val="289DCC"/>
          <w:sz w:val="28"/>
          <w:szCs w:val="28"/>
        </w:rPr>
        <w:t>Безпеки</w:t>
      </w:r>
      <w:proofErr w:type="spellEnd"/>
      <w:r>
        <w:rPr>
          <w:rStyle w:val="a3"/>
          <w:rFonts w:ascii="inherit" w:eastAsia="Times New Roman" w:hAnsi="inherit" w:cs="Arial"/>
          <w:b/>
          <w:bCs/>
          <w:color w:val="289DCC"/>
          <w:sz w:val="28"/>
          <w:szCs w:val="28"/>
        </w:rPr>
        <w:t xml:space="preserve"> ООН 1325 «</w:t>
      </w:r>
      <w:proofErr w:type="spellStart"/>
      <w:r>
        <w:rPr>
          <w:rStyle w:val="a3"/>
          <w:rFonts w:ascii="inherit" w:eastAsia="Times New Roman" w:hAnsi="inherit" w:cs="Arial"/>
          <w:b/>
          <w:bCs/>
          <w:color w:val="289DCC"/>
          <w:sz w:val="28"/>
          <w:szCs w:val="28"/>
        </w:rPr>
        <w:t>Жінки</w:t>
      </w:r>
      <w:proofErr w:type="spellEnd"/>
      <w:r>
        <w:rPr>
          <w:rStyle w:val="a3"/>
          <w:rFonts w:ascii="inherit" w:eastAsia="Times New Roman" w:hAnsi="inherit" w:cs="Arial"/>
          <w:b/>
          <w:bCs/>
          <w:color w:val="289DCC"/>
          <w:sz w:val="28"/>
          <w:szCs w:val="28"/>
        </w:rPr>
        <w:t xml:space="preserve">, мир, </w:t>
      </w:r>
      <w:proofErr w:type="spellStart"/>
      <w:r>
        <w:rPr>
          <w:rStyle w:val="a3"/>
          <w:rFonts w:ascii="inherit" w:eastAsia="Times New Roman" w:hAnsi="inherit" w:cs="Arial"/>
          <w:b/>
          <w:bCs/>
          <w:color w:val="289DCC"/>
          <w:sz w:val="28"/>
          <w:szCs w:val="28"/>
        </w:rPr>
        <w:t>безпека</w:t>
      </w:r>
      <w:proofErr w:type="spellEnd"/>
      <w:r>
        <w:rPr>
          <w:rStyle w:val="a3"/>
          <w:rFonts w:ascii="inherit" w:eastAsia="Times New Roman" w:hAnsi="inherit" w:cs="Arial"/>
          <w:b/>
          <w:bCs/>
          <w:color w:val="289DCC"/>
          <w:sz w:val="28"/>
          <w:szCs w:val="28"/>
        </w:rPr>
        <w:t>»</w:t>
      </w:r>
      <w:r w:rsidR="00456F69">
        <w:rPr>
          <w:rStyle w:val="a3"/>
          <w:rFonts w:ascii="inherit" w:eastAsia="Times New Roman" w:hAnsi="inherit" w:cs="Arial"/>
          <w:b/>
          <w:bCs/>
          <w:color w:val="289DCC"/>
          <w:sz w:val="28"/>
          <w:szCs w:val="28"/>
        </w:rPr>
        <w:fldChar w:fldCharType="end"/>
      </w:r>
      <w:r>
        <w:rPr>
          <w:rFonts w:ascii="Arial" w:eastAsia="Times New Roman" w:hAnsi="Arial" w:cs="Arial"/>
          <w:b/>
          <w:bCs/>
          <w:color w:val="444444"/>
          <w:sz w:val="28"/>
          <w:szCs w:val="28"/>
        </w:rPr>
        <w:br/>
        <w:t>10. </w:t>
      </w:r>
      <w:hyperlink r:id="rId13" w:anchor="Text" w:tgtFrame="_blank" w:history="1"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Наказ МОН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від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22.05.2018 № 509 “Про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затвердження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</w:t>
        </w:r>
        <w:proofErr w:type="spellStart"/>
        <w:proofErr w:type="gram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Положення</w:t>
        </w:r>
        <w:proofErr w:type="spellEnd"/>
        <w:proofErr w:type="gram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про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психологічну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службу у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системі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освіти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України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”</w:t>
        </w:r>
      </w:hyperlink>
      <w:r>
        <w:rPr>
          <w:rFonts w:ascii="Arial" w:eastAsia="Times New Roman" w:hAnsi="Arial" w:cs="Arial"/>
          <w:b/>
          <w:bCs/>
          <w:color w:val="444444"/>
          <w:sz w:val="28"/>
          <w:szCs w:val="28"/>
        </w:rPr>
        <w:br/>
        <w:t>11. </w:t>
      </w:r>
      <w:hyperlink r:id="rId14" w:tgtFrame="_blank" w:history="1"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«Нова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українська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школа»: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концептуальні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засади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реформування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середньої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школи</w:t>
        </w:r>
        <w:proofErr w:type="spellEnd"/>
      </w:hyperlink>
      <w:r>
        <w:rPr>
          <w:rFonts w:ascii="Arial" w:eastAsia="Times New Roman" w:hAnsi="Arial" w:cs="Arial"/>
          <w:b/>
          <w:bCs/>
          <w:color w:val="444444"/>
          <w:sz w:val="28"/>
          <w:szCs w:val="28"/>
        </w:rPr>
        <w:br/>
        <w:t>12. </w:t>
      </w:r>
      <w:hyperlink r:id="rId15" w:tgtFrame="_blank" w:history="1"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Наказ МОН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від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28.12.2019 № 1646 “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Деякі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питання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реагування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на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випадки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</w:t>
        </w:r>
        <w:proofErr w:type="spellStart"/>
        <w:proofErr w:type="gram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бул</w:t>
        </w:r>
        <w:proofErr w:type="gram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інгу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(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цькування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) та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застосування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заходів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виховного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впливу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в закладах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освіти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”</w:t>
        </w:r>
      </w:hyperlink>
      <w:r>
        <w:rPr>
          <w:rFonts w:ascii="Arial" w:eastAsia="Times New Roman" w:hAnsi="Arial" w:cs="Arial"/>
          <w:b/>
          <w:bCs/>
          <w:color w:val="444444"/>
          <w:sz w:val="28"/>
          <w:szCs w:val="28"/>
        </w:rPr>
        <w:br/>
        <w:t>13. </w:t>
      </w:r>
      <w:hyperlink r:id="rId16" w:tgtFrame="_blank" w:history="1"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Наказ МОН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від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26.02.2020 № 293 “Про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затвердження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плану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заходів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,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спрямованих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на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запобігання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та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протидію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</w:t>
        </w:r>
        <w:proofErr w:type="spellStart"/>
        <w:proofErr w:type="gram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бул</w:t>
        </w:r>
        <w:proofErr w:type="gram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інгу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(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цькуванню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) в закладах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освіти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”</w:t>
        </w:r>
      </w:hyperlink>
      <w:r>
        <w:rPr>
          <w:rFonts w:ascii="Arial" w:eastAsia="Times New Roman" w:hAnsi="Arial" w:cs="Arial"/>
          <w:b/>
          <w:bCs/>
          <w:color w:val="444444"/>
          <w:sz w:val="28"/>
          <w:szCs w:val="28"/>
        </w:rPr>
        <w:br/>
        <w:t>14. </w:t>
      </w:r>
      <w:hyperlink r:id="rId17" w:tgtFrame="_blank" w:history="1"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Наказ МОН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від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20.03.2020 №420 “Про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внесення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змін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до наказу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Міністерства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освіти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і науки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України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від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26 </w:t>
        </w:r>
        <w:proofErr w:type="gram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лютого</w:t>
        </w:r>
        <w:proofErr w:type="gram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2020 року № 293”</w:t>
        </w:r>
      </w:hyperlink>
      <w:r>
        <w:rPr>
          <w:rFonts w:ascii="Arial" w:eastAsia="Times New Roman" w:hAnsi="Arial" w:cs="Arial"/>
          <w:b/>
          <w:bCs/>
          <w:color w:val="444444"/>
          <w:sz w:val="28"/>
          <w:szCs w:val="28"/>
        </w:rPr>
        <w:br/>
        <w:t>15. </w:t>
      </w:r>
      <w:hyperlink r:id="rId18" w:anchor="Text" w:tgtFrame="_blank" w:history="1"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Лист МОН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від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28.10.2014 № 1/9-557 “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Методичні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рекомендації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щодо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взаємодії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педагогічних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працівників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у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навчальних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закладах та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взаємодії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з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іншими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органами і службами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щодо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захисту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прав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дітей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”</w:t>
        </w:r>
      </w:hyperlink>
      <w:r>
        <w:rPr>
          <w:rFonts w:ascii="Arial" w:eastAsia="Times New Roman" w:hAnsi="Arial" w:cs="Arial"/>
          <w:b/>
          <w:bCs/>
          <w:color w:val="444444"/>
          <w:sz w:val="28"/>
          <w:szCs w:val="28"/>
        </w:rPr>
        <w:br/>
        <w:t>16. </w:t>
      </w:r>
      <w:hyperlink r:id="rId19" w:tgtFrame="_blank" w:history="1"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Лист МОН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від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02.10.2018 №1047 “Про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затвердження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методичних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рекомендацій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щодо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виявлення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,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реагування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на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випадки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домашнього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насильства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і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взаємодії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педагогічних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працівників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із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іншими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органами та службами”</w:t>
        </w:r>
      </w:hyperlink>
      <w:r>
        <w:rPr>
          <w:rFonts w:ascii="Arial" w:eastAsia="Times New Roman" w:hAnsi="Arial" w:cs="Arial"/>
          <w:b/>
          <w:bCs/>
          <w:color w:val="444444"/>
          <w:sz w:val="28"/>
          <w:szCs w:val="28"/>
        </w:rPr>
        <w:br/>
        <w:t>17. </w:t>
      </w:r>
      <w:hyperlink r:id="rId20" w:anchor="Text" w:tgtFrame="_blank" w:history="1"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Лист МОН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від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18.05.2018 № 1/11-5480 “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Методичні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рекомендації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щодо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lastRenderedPageBreak/>
          <w:t>запобігання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та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протидії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насильству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”</w:t>
        </w:r>
      </w:hyperlink>
      <w:r>
        <w:rPr>
          <w:rFonts w:ascii="Arial" w:eastAsia="Times New Roman" w:hAnsi="Arial" w:cs="Arial"/>
          <w:b/>
          <w:bCs/>
          <w:color w:val="444444"/>
          <w:sz w:val="28"/>
          <w:szCs w:val="28"/>
        </w:rPr>
        <w:br/>
        <w:t>18. </w:t>
      </w:r>
      <w:hyperlink r:id="rId21" w:tgtFrame="_blank" w:history="1"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Лист МОН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від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29.01.2019 № 1/11-881 “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Рекомендації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для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закладів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освіти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щодо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застосування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норм Закону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України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“Про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внесення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змін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до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деяких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законодавчих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актів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України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щодо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протидії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</w:t>
        </w:r>
        <w:proofErr w:type="spellStart"/>
        <w:proofErr w:type="gram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бул</w:t>
        </w:r>
        <w:proofErr w:type="gram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інгу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(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цькуванню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)”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від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18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грудня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2018 р. №2657-VIII”</w:t>
        </w:r>
      </w:hyperlink>
      <w:r>
        <w:rPr>
          <w:rFonts w:ascii="Arial" w:eastAsia="Times New Roman" w:hAnsi="Arial" w:cs="Arial"/>
          <w:b/>
          <w:bCs/>
          <w:color w:val="444444"/>
          <w:sz w:val="28"/>
          <w:szCs w:val="28"/>
        </w:rPr>
        <w:br/>
        <w:t>19. </w:t>
      </w:r>
      <w:hyperlink r:id="rId22" w:tgtFrame="_blank" w:history="1"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Лист МОН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України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від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14. 08. 2020 року №1/9-436 “Про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створення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безпечного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освітнього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середовища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в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закладі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освіти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та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попередження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протидії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</w:t>
        </w:r>
        <w:proofErr w:type="spellStart"/>
        <w:proofErr w:type="gram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бул</w:t>
        </w:r>
        <w:proofErr w:type="gram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інгу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 xml:space="preserve"> (</w:t>
        </w:r>
        <w:proofErr w:type="spellStart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цькуванню</w:t>
        </w:r>
        <w:proofErr w:type="spellEnd"/>
        <w:r>
          <w:rPr>
            <w:rStyle w:val="a3"/>
            <w:rFonts w:ascii="inherit" w:eastAsia="Times New Roman" w:hAnsi="inherit" w:cs="Arial"/>
            <w:b/>
            <w:bCs/>
            <w:color w:val="289DCC"/>
            <w:sz w:val="28"/>
            <w:szCs w:val="28"/>
          </w:rPr>
          <w:t>)”</w:t>
        </w:r>
      </w:hyperlink>
    </w:p>
    <w:p w14:paraId="238BD009" w14:textId="77777777" w:rsidR="008C2DF1" w:rsidRDefault="008C2DF1" w:rsidP="008C2DF1">
      <w:pPr>
        <w:rPr>
          <w:b/>
          <w:bCs/>
          <w:sz w:val="28"/>
          <w:szCs w:val="28"/>
        </w:rPr>
      </w:pPr>
    </w:p>
    <w:p w14:paraId="09D463B6" w14:textId="77777777" w:rsidR="009102EC" w:rsidRDefault="00456F69"/>
    <w:sectPr w:rsidR="009102EC" w:rsidSect="00456F69">
      <w:pgSz w:w="11906" w:h="16838"/>
      <w:pgMar w:top="850" w:right="850" w:bottom="850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2F"/>
    <w:rsid w:val="0001472F"/>
    <w:rsid w:val="00432EAC"/>
    <w:rsid w:val="00456F69"/>
    <w:rsid w:val="008C2DF1"/>
    <w:rsid w:val="00D5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F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2D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F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2D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6-18" TargetMode="External"/><Relationship Id="rId13" Type="http://schemas.openxmlformats.org/officeDocument/2006/relationships/hyperlink" Target="https://zakon.rada.gov.ua/laws/show/z0885-18" TargetMode="External"/><Relationship Id="rId18" Type="http://schemas.openxmlformats.org/officeDocument/2006/relationships/hyperlink" Target="https://zakon.rada.gov.ua/rada/show/v-557729-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1hRE8jdvVacpWYIOo9_Y4M0DM4w41AY05/view" TargetMode="External"/><Relationship Id="rId7" Type="http://schemas.openxmlformats.org/officeDocument/2006/relationships/hyperlink" Target="https://zakon.rada.gov.ua/laws/show/2229-19" TargetMode="External"/><Relationship Id="rId12" Type="http://schemas.openxmlformats.org/officeDocument/2006/relationships/hyperlink" Target="https://zakon.rada.gov.ua/laws/show/658-2018-%D0%BF" TargetMode="External"/><Relationship Id="rId17" Type="http://schemas.openxmlformats.org/officeDocument/2006/relationships/hyperlink" Target="https://mon.gov.ua/ua/npa/pro-vnesennya-zmin-do-nakazu-ministerstva-osviti-i-nauki-ukrayini-vid-26-lyutogo-2020-roku-29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on.gov.ua/ua/npa/pro-zatverdzhennya-planu-zahodiv-spryamovanih-na-zapobigannya-ta-protidiyu-bulingu-ckuvannyu-v-zakladah-osviti" TargetMode="External"/><Relationship Id="rId20" Type="http://schemas.openxmlformats.org/officeDocument/2006/relationships/hyperlink" Target="https://zakon.rada.gov.ua/rada/show/v5480729-18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296-15" TargetMode="External"/><Relationship Id="rId11" Type="http://schemas.openxmlformats.org/officeDocument/2006/relationships/hyperlink" Target="https://www.president.gov.ua/documents/3982020-35069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zakon.rada.gov.ua/laws/show/2402-14" TargetMode="External"/><Relationship Id="rId15" Type="http://schemas.openxmlformats.org/officeDocument/2006/relationships/hyperlink" Target="https://mon.gov.ua/ua/npa/deyaki-pitannya-reaguvannya-na-vipadki-bulingu-ckuvannya-ta-zastosuvannya-zahodiv-vihovnogo-vplivu-v-zakladah-osvit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zakon.rada.gov.ua/laws/show/2145-19" TargetMode="External"/><Relationship Id="rId19" Type="http://schemas.openxmlformats.org/officeDocument/2006/relationships/hyperlink" Target="https://mon.gov.ua/ua/npa/pro-zatverdzhennya-metodichnih-rekomendacij-shodo-viyavlennya-reaguvannya-na-vipadki-domashnogo-nasilstva-i-vzayemodiyi-pedagogichnih-pracivnikiv-iz-inshimi-organami-ta-sluzhbam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657-19" TargetMode="External"/><Relationship Id="rId14" Type="http://schemas.openxmlformats.org/officeDocument/2006/relationships/hyperlink" Target="https://www.kmu.gov.ua/storage/app/media/reforms/ukrainska-shkola-compressed.pdf" TargetMode="External"/><Relationship Id="rId22" Type="http://schemas.openxmlformats.org/officeDocument/2006/relationships/hyperlink" Target="https://imzo.gov.ua/2020/08/17/lyst-mon-vid-14-08-2020-1-9-436-pro-stvorennia-bezpechnoho-osvitn-oho-seredovyshcha-v-zakladi-osvity-ta-poperedzhennia-i-protydii-bulinhu-ts-kuvanni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3019</Words>
  <Characters>1721</Characters>
  <Application>Microsoft Office Word</Application>
  <DocSecurity>0</DocSecurity>
  <Lines>14</Lines>
  <Paragraphs>9</Paragraphs>
  <ScaleCrop>false</ScaleCrop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Горбатов Дима</dc:creator>
  <cp:keywords/>
  <dc:description/>
  <cp:lastModifiedBy>Пользователь Windows</cp:lastModifiedBy>
  <cp:revision>5</cp:revision>
  <dcterms:created xsi:type="dcterms:W3CDTF">2021-01-31T14:58:00Z</dcterms:created>
  <dcterms:modified xsi:type="dcterms:W3CDTF">2022-01-05T09:18:00Z</dcterms:modified>
</cp:coreProperties>
</file>