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tblPr>
      <w:tblGrid>
        <w:gridCol w:w="3103"/>
        <w:gridCol w:w="7082"/>
      </w:tblGrid>
      <w:tr w:rsidR="002D2BD2" w:rsidRPr="00E53069" w:rsidTr="009D5A01">
        <w:tc>
          <w:tcPr>
            <w:tcW w:w="0" w:type="auto"/>
            <w:tcBorders>
              <w:top w:val="nil"/>
              <w:left w:val="nil"/>
              <w:bottom w:val="nil"/>
              <w:right w:val="nil"/>
            </w:tcBorders>
            <w:shd w:val="clear" w:color="auto" w:fill="FFFFFF"/>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Схвалено </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педагогічною радою </w:t>
            </w:r>
            <w:r w:rsidR="002D2BD2">
              <w:rPr>
                <w:rFonts w:ascii="Times New Roman" w:hAnsi="Times New Roman" w:cs="Times New Roman"/>
                <w:b/>
                <w:bCs/>
                <w:sz w:val="24"/>
                <w:szCs w:val="24"/>
              </w:rPr>
              <w:t xml:space="preserve">                                    </w:t>
            </w:r>
          </w:p>
          <w:p w:rsidR="009D5A01" w:rsidRPr="00E53069" w:rsidRDefault="009D5A01" w:rsidP="002D2BD2">
            <w:pPr>
              <w:spacing w:after="0"/>
              <w:rPr>
                <w:rFonts w:ascii="Times New Roman" w:hAnsi="Times New Roman" w:cs="Times New Roman"/>
                <w:sz w:val="24"/>
                <w:szCs w:val="24"/>
              </w:rPr>
            </w:pPr>
            <w:r w:rsidRPr="00E53069">
              <w:rPr>
                <w:rFonts w:ascii="Times New Roman" w:hAnsi="Times New Roman" w:cs="Times New Roman"/>
                <w:b/>
                <w:bCs/>
                <w:sz w:val="24"/>
                <w:szCs w:val="24"/>
              </w:rPr>
              <w:t xml:space="preserve">протокол № </w:t>
            </w:r>
            <w:r w:rsidR="002D2BD2">
              <w:rPr>
                <w:rFonts w:ascii="Times New Roman" w:hAnsi="Times New Roman" w:cs="Times New Roman"/>
                <w:b/>
                <w:bCs/>
                <w:sz w:val="24"/>
                <w:szCs w:val="24"/>
              </w:rPr>
              <w:t xml:space="preserve">1 від 31.08.2021   </w:t>
            </w:r>
          </w:p>
        </w:tc>
        <w:tc>
          <w:tcPr>
            <w:tcW w:w="0" w:type="auto"/>
            <w:tcBorders>
              <w:top w:val="nil"/>
              <w:left w:val="nil"/>
              <w:bottom w:val="nil"/>
              <w:right w:val="nil"/>
            </w:tcBorders>
            <w:shd w:val="clear" w:color="auto" w:fill="FFFFFF"/>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 xml:space="preserve">                                         Затверджую </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 xml:space="preserve">                                         Директор                В</w:t>
            </w:r>
            <w:r w:rsidR="00E64D55">
              <w:rPr>
                <w:rFonts w:ascii="Times New Roman" w:hAnsi="Times New Roman" w:cs="Times New Roman"/>
                <w:b/>
                <w:bCs/>
                <w:sz w:val="24"/>
                <w:szCs w:val="24"/>
              </w:rPr>
              <w:t xml:space="preserve">алерій </w:t>
            </w:r>
            <w:r w:rsidR="002D2BD2">
              <w:rPr>
                <w:rFonts w:ascii="Times New Roman" w:hAnsi="Times New Roman" w:cs="Times New Roman"/>
                <w:b/>
                <w:bCs/>
                <w:sz w:val="24"/>
                <w:szCs w:val="24"/>
              </w:rPr>
              <w:t xml:space="preserve">       ЧАМАТА                                                    </w:t>
            </w:r>
          </w:p>
          <w:p w:rsidR="009D5A01" w:rsidRPr="00E53069" w:rsidRDefault="009D5A01" w:rsidP="002D2BD2">
            <w:pPr>
              <w:spacing w:after="0"/>
              <w:rPr>
                <w:rFonts w:ascii="Times New Roman" w:hAnsi="Times New Roman" w:cs="Times New Roman"/>
                <w:sz w:val="24"/>
                <w:szCs w:val="24"/>
              </w:rPr>
            </w:pPr>
            <w:r w:rsidRPr="00E53069">
              <w:rPr>
                <w:rFonts w:ascii="Times New Roman" w:hAnsi="Times New Roman" w:cs="Times New Roman"/>
                <w:b/>
                <w:bCs/>
                <w:sz w:val="24"/>
                <w:szCs w:val="24"/>
              </w:rPr>
              <w:t xml:space="preserve">                                    </w:t>
            </w:r>
            <w:r w:rsidR="002D2BD2">
              <w:rPr>
                <w:rFonts w:ascii="Times New Roman" w:hAnsi="Times New Roman" w:cs="Times New Roman"/>
                <w:b/>
                <w:bCs/>
                <w:sz w:val="24"/>
                <w:szCs w:val="24"/>
              </w:rPr>
              <w:t xml:space="preserve">      </w:t>
            </w:r>
            <w:r w:rsidRPr="00E53069">
              <w:rPr>
                <w:rFonts w:ascii="Times New Roman" w:hAnsi="Times New Roman" w:cs="Times New Roman"/>
                <w:b/>
                <w:bCs/>
                <w:sz w:val="24"/>
                <w:szCs w:val="24"/>
              </w:rPr>
              <w:t xml:space="preserve"> наказ № ______ від </w:t>
            </w:r>
            <w:r w:rsidR="00172B98">
              <w:rPr>
                <w:rFonts w:ascii="Times New Roman" w:hAnsi="Times New Roman" w:cs="Times New Roman"/>
                <w:b/>
                <w:bCs/>
                <w:sz w:val="24"/>
                <w:szCs w:val="24"/>
              </w:rPr>
              <w:t>01.09.2021</w:t>
            </w:r>
            <w:r w:rsidR="00E53069">
              <w:rPr>
                <w:rFonts w:ascii="Times New Roman" w:hAnsi="Times New Roman" w:cs="Times New Roman"/>
                <w:b/>
                <w:bCs/>
                <w:sz w:val="24"/>
                <w:szCs w:val="24"/>
              </w:rPr>
              <w:t xml:space="preserve"> </w:t>
            </w:r>
          </w:p>
        </w:tc>
      </w:tr>
    </w:tbl>
    <w:p w:rsidR="00E64D55" w:rsidRDefault="00E64D55" w:rsidP="009D5A01">
      <w:pPr>
        <w:jc w:val="center"/>
        <w:rPr>
          <w:rFonts w:ascii="Times New Roman" w:hAnsi="Times New Roman" w:cs="Times New Roman"/>
          <w:b/>
          <w:bCs/>
          <w:sz w:val="28"/>
          <w:szCs w:val="28"/>
        </w:rPr>
      </w:pPr>
    </w:p>
    <w:p w:rsidR="009D5A01" w:rsidRPr="00E53069" w:rsidRDefault="009D5A01" w:rsidP="009D5A01">
      <w:pPr>
        <w:jc w:val="center"/>
        <w:rPr>
          <w:rFonts w:ascii="Times New Roman" w:hAnsi="Times New Roman" w:cs="Times New Roman"/>
          <w:sz w:val="28"/>
          <w:szCs w:val="28"/>
        </w:rPr>
      </w:pPr>
      <w:r w:rsidRPr="00E53069">
        <w:rPr>
          <w:rFonts w:ascii="Times New Roman" w:hAnsi="Times New Roman" w:cs="Times New Roman"/>
          <w:b/>
          <w:bCs/>
          <w:sz w:val="28"/>
          <w:szCs w:val="28"/>
        </w:rPr>
        <w:t>ПОЛОЖЕННЯ</w:t>
      </w:r>
    </w:p>
    <w:p w:rsidR="009D5A01" w:rsidRPr="00E53069" w:rsidRDefault="009D5A01" w:rsidP="009D5A01">
      <w:pPr>
        <w:jc w:val="center"/>
        <w:rPr>
          <w:rFonts w:ascii="Times New Roman" w:hAnsi="Times New Roman" w:cs="Times New Roman"/>
          <w:sz w:val="28"/>
          <w:szCs w:val="28"/>
        </w:rPr>
      </w:pPr>
      <w:r w:rsidRPr="00E53069">
        <w:rPr>
          <w:rFonts w:ascii="Times New Roman" w:hAnsi="Times New Roman" w:cs="Times New Roman"/>
          <w:b/>
          <w:bCs/>
          <w:sz w:val="28"/>
          <w:szCs w:val="28"/>
        </w:rPr>
        <w:t>про академічну доброчесність учасників освітнього процесу</w:t>
      </w:r>
    </w:p>
    <w:p w:rsidR="009D5A01" w:rsidRPr="00E53069" w:rsidRDefault="009D5A01" w:rsidP="009D5A01">
      <w:pPr>
        <w:jc w:val="center"/>
        <w:rPr>
          <w:rFonts w:ascii="Times New Roman" w:hAnsi="Times New Roman" w:cs="Times New Roman"/>
          <w:b/>
          <w:bCs/>
          <w:sz w:val="28"/>
          <w:szCs w:val="28"/>
        </w:rPr>
      </w:pPr>
      <w:r w:rsidRPr="00E53069">
        <w:rPr>
          <w:rFonts w:ascii="Times New Roman" w:hAnsi="Times New Roman" w:cs="Times New Roman"/>
          <w:b/>
          <w:bCs/>
          <w:sz w:val="28"/>
          <w:szCs w:val="28"/>
        </w:rPr>
        <w:t>Комунального закладу «</w:t>
      </w:r>
      <w:proofErr w:type="spellStart"/>
      <w:r w:rsidRPr="00E53069">
        <w:rPr>
          <w:rFonts w:ascii="Times New Roman" w:hAnsi="Times New Roman" w:cs="Times New Roman"/>
          <w:b/>
          <w:bCs/>
          <w:sz w:val="28"/>
          <w:szCs w:val="28"/>
        </w:rPr>
        <w:t>Золотоніська</w:t>
      </w:r>
      <w:proofErr w:type="spellEnd"/>
      <w:r w:rsidRPr="00E53069">
        <w:rPr>
          <w:rFonts w:ascii="Times New Roman" w:hAnsi="Times New Roman" w:cs="Times New Roman"/>
          <w:b/>
          <w:bCs/>
          <w:sz w:val="28"/>
          <w:szCs w:val="28"/>
        </w:rPr>
        <w:t xml:space="preserve"> санаторна школа Черкаської обласної ради»</w:t>
      </w:r>
    </w:p>
    <w:p w:rsidR="009D5A01" w:rsidRPr="00E53069" w:rsidRDefault="009D5A01" w:rsidP="009D5A01">
      <w:pPr>
        <w:jc w:val="center"/>
        <w:rPr>
          <w:rFonts w:ascii="Times New Roman" w:hAnsi="Times New Roman" w:cs="Times New Roman"/>
          <w:sz w:val="28"/>
          <w:szCs w:val="28"/>
        </w:rPr>
      </w:pPr>
      <w:r w:rsidRPr="00E53069">
        <w:rPr>
          <w:rFonts w:ascii="Times New Roman" w:hAnsi="Times New Roman" w:cs="Times New Roman"/>
          <w:b/>
          <w:bCs/>
          <w:sz w:val="28"/>
          <w:szCs w:val="28"/>
        </w:rPr>
        <w:t>І. Загальні положення</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1.1. Положення про академічну доброчесність Комунального закладу «</w:t>
      </w:r>
      <w:proofErr w:type="spellStart"/>
      <w:r w:rsidRPr="00E53069">
        <w:rPr>
          <w:rFonts w:ascii="Times New Roman" w:hAnsi="Times New Roman" w:cs="Times New Roman"/>
          <w:sz w:val="28"/>
          <w:szCs w:val="28"/>
        </w:rPr>
        <w:t>Золотоніська</w:t>
      </w:r>
      <w:proofErr w:type="spellEnd"/>
      <w:r w:rsidRPr="00E53069">
        <w:rPr>
          <w:rFonts w:ascii="Times New Roman" w:hAnsi="Times New Roman" w:cs="Times New Roman"/>
          <w:sz w:val="28"/>
          <w:szCs w:val="28"/>
        </w:rPr>
        <w:t xml:space="preserve"> санаторна школа Черкаської обласної ради»  (далі -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b/>
          <w:bCs/>
          <w:sz w:val="28"/>
          <w:szCs w:val="28"/>
        </w:rPr>
        <w:t> ІІ. Принципи, норми етики та забезпечення академічної доброчесності </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sz w:val="28"/>
          <w:szCs w:val="28"/>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sz w:val="28"/>
          <w:szCs w:val="28"/>
        </w:rPr>
        <w:t>2.2. Порушеннями академічної доброчесності згідно ст.42 п. 4 Закону України «Про освіту» вважається:</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Академічний плагіат</w:t>
      </w:r>
      <w:r w:rsidRPr="00E53069">
        <w:rPr>
          <w:rFonts w:ascii="Times New Roman" w:hAnsi="Times New Roman" w:cs="Times New Roman"/>
          <w:sz w:val="28"/>
          <w:szCs w:val="28"/>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proofErr w:type="spellStart"/>
      <w:r w:rsidRPr="00E53069">
        <w:rPr>
          <w:rFonts w:ascii="Times New Roman" w:hAnsi="Times New Roman" w:cs="Times New Roman"/>
          <w:b/>
          <w:bCs/>
          <w:i/>
          <w:iCs/>
          <w:sz w:val="28"/>
          <w:szCs w:val="28"/>
        </w:rPr>
        <w:t>Самоплагіат</w:t>
      </w:r>
      <w:proofErr w:type="spellEnd"/>
      <w:r w:rsidRPr="00E53069">
        <w:rPr>
          <w:rFonts w:ascii="Times New Roman" w:hAnsi="Times New Roman" w:cs="Times New Roman"/>
          <w:b/>
          <w:bCs/>
          <w:i/>
          <w:iCs/>
          <w:sz w:val="28"/>
          <w:szCs w:val="28"/>
        </w:rPr>
        <w:t> </w:t>
      </w:r>
      <w:r w:rsidRPr="00E53069">
        <w:rPr>
          <w:rFonts w:ascii="Times New Roman" w:hAnsi="Times New Roman" w:cs="Times New Roman"/>
          <w:sz w:val="28"/>
          <w:szCs w:val="28"/>
        </w:rPr>
        <w:t>- оприлюднення (частково або повністю) власних раніше опублікованих наукових результатів як нових.</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Фабрикація </w:t>
      </w:r>
      <w:r w:rsidRPr="00E53069">
        <w:rPr>
          <w:rFonts w:ascii="Times New Roman" w:hAnsi="Times New Roman" w:cs="Times New Roman"/>
          <w:sz w:val="28"/>
          <w:szCs w:val="28"/>
        </w:rPr>
        <w:t>– вигадування даних чи фактів, що використовуються в освітньому процесі або наукових дослідженнях.</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Фальсифікація</w:t>
      </w:r>
      <w:r w:rsidRPr="00E53069">
        <w:rPr>
          <w:rFonts w:ascii="Times New Roman" w:hAnsi="Times New Roman" w:cs="Times New Roman"/>
          <w:sz w:val="28"/>
          <w:szCs w:val="28"/>
        </w:rPr>
        <w:t> – свідома зміна чи модифікація вже наявних даних, що стосуються освітнього процесу чи наукових досліджень.</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lastRenderedPageBreak/>
        <w:t>Списування </w:t>
      </w:r>
      <w:r w:rsidRPr="00E53069">
        <w:rPr>
          <w:rFonts w:ascii="Times New Roman" w:hAnsi="Times New Roman" w:cs="Times New Roman"/>
          <w:sz w:val="28"/>
          <w:szCs w:val="28"/>
        </w:rPr>
        <w:t xml:space="preserve">– виконання письмових робіт із залученням зовнішніх джерел інформації (шпаргалки, </w:t>
      </w:r>
      <w:proofErr w:type="spellStart"/>
      <w:r w:rsidRPr="00E53069">
        <w:rPr>
          <w:rFonts w:ascii="Times New Roman" w:hAnsi="Times New Roman" w:cs="Times New Roman"/>
          <w:sz w:val="28"/>
          <w:szCs w:val="28"/>
        </w:rPr>
        <w:t>мікронавушники</w:t>
      </w:r>
      <w:proofErr w:type="spellEnd"/>
      <w:r w:rsidRPr="00E53069">
        <w:rPr>
          <w:rFonts w:ascii="Times New Roman" w:hAnsi="Times New Roman" w:cs="Times New Roman"/>
          <w:sz w:val="28"/>
          <w:szCs w:val="28"/>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Обман </w:t>
      </w:r>
      <w:r w:rsidRPr="00E53069">
        <w:rPr>
          <w:rFonts w:ascii="Times New Roman" w:hAnsi="Times New Roman" w:cs="Times New Roman"/>
          <w:sz w:val="28"/>
          <w:szCs w:val="28"/>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E53069">
        <w:rPr>
          <w:rFonts w:ascii="Times New Roman" w:hAnsi="Times New Roman" w:cs="Times New Roman"/>
          <w:sz w:val="28"/>
          <w:szCs w:val="28"/>
        </w:rPr>
        <w:t>самоплагіат</w:t>
      </w:r>
      <w:proofErr w:type="spellEnd"/>
      <w:r w:rsidRPr="00E53069">
        <w:rPr>
          <w:rFonts w:ascii="Times New Roman" w:hAnsi="Times New Roman" w:cs="Times New Roman"/>
          <w:sz w:val="28"/>
          <w:szCs w:val="28"/>
        </w:rPr>
        <w:t>, фабрикація, фальсифікація та списування.</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Хабарництво </w:t>
      </w:r>
      <w:r w:rsidRPr="00E53069">
        <w:rPr>
          <w:rFonts w:ascii="Times New Roman" w:hAnsi="Times New Roman" w:cs="Times New Roman"/>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Зловживання впливом</w:t>
      </w:r>
      <w:r w:rsidRPr="00E53069">
        <w:rPr>
          <w:rFonts w:ascii="Times New Roman" w:hAnsi="Times New Roman" w:cs="Times New Roman"/>
          <w:sz w:val="28"/>
          <w:szCs w:val="28"/>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D5A01" w:rsidRPr="00E53069" w:rsidRDefault="009D5A01" w:rsidP="00172B98">
      <w:pPr>
        <w:numPr>
          <w:ilvl w:val="0"/>
          <w:numId w:val="1"/>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b/>
          <w:bCs/>
          <w:i/>
          <w:iCs/>
          <w:sz w:val="28"/>
          <w:szCs w:val="28"/>
        </w:rPr>
        <w:t>Необ’єктивне оцінювання</w:t>
      </w:r>
      <w:r w:rsidRPr="00E53069">
        <w:rPr>
          <w:rFonts w:ascii="Times New Roman" w:hAnsi="Times New Roman" w:cs="Times New Roman"/>
          <w:sz w:val="28"/>
          <w:szCs w:val="28"/>
        </w:rPr>
        <w:t> – свідоме завищення або заниження оцінки результатів навчання здобувачів освіти.</w:t>
      </w:r>
    </w:p>
    <w:p w:rsidR="009D5A01" w:rsidRPr="00E53069" w:rsidRDefault="009D5A01" w:rsidP="00172B98">
      <w:pPr>
        <w:tabs>
          <w:tab w:val="num" w:pos="0"/>
        </w:tabs>
        <w:ind w:firstLine="360"/>
        <w:rPr>
          <w:rFonts w:ascii="Times New Roman" w:hAnsi="Times New Roman" w:cs="Times New Roman"/>
          <w:sz w:val="28"/>
          <w:szCs w:val="28"/>
        </w:rPr>
      </w:pPr>
      <w:r w:rsidRPr="00E53069">
        <w:rPr>
          <w:rFonts w:ascii="Times New Roman" w:hAnsi="Times New Roman" w:cs="Times New Roman"/>
          <w:sz w:val="28"/>
          <w:szCs w:val="28"/>
        </w:rPr>
        <w:t>2.3. Етика  та академічна  доброчесність забезпечуються:</w:t>
      </w:r>
    </w:p>
    <w:p w:rsidR="009D5A01" w:rsidRPr="00E53069" w:rsidRDefault="009D5A01" w:rsidP="00172B98">
      <w:pPr>
        <w:tabs>
          <w:tab w:val="num" w:pos="0"/>
        </w:tabs>
        <w:ind w:firstLine="360"/>
        <w:rPr>
          <w:rFonts w:ascii="Times New Roman" w:hAnsi="Times New Roman" w:cs="Times New Roman"/>
          <w:sz w:val="28"/>
          <w:szCs w:val="28"/>
        </w:rPr>
      </w:pPr>
      <w:r w:rsidRPr="00E53069">
        <w:rPr>
          <w:rFonts w:ascii="Times New Roman" w:hAnsi="Times New Roman" w:cs="Times New Roman"/>
          <w:i/>
          <w:iCs/>
          <w:sz w:val="28"/>
          <w:szCs w:val="28"/>
        </w:rPr>
        <w:t> 2.3.1</w:t>
      </w:r>
      <w:r w:rsidRPr="00E53069">
        <w:rPr>
          <w:rFonts w:ascii="Times New Roman" w:hAnsi="Times New Roman" w:cs="Times New Roman"/>
          <w:b/>
          <w:bCs/>
          <w:i/>
          <w:iCs/>
          <w:sz w:val="28"/>
          <w:szCs w:val="28"/>
        </w:rPr>
        <w:t>. учасниками освітнього процесу</w:t>
      </w:r>
      <w:r w:rsidRPr="00E53069">
        <w:rPr>
          <w:rFonts w:ascii="Times New Roman" w:hAnsi="Times New Roman" w:cs="Times New Roman"/>
          <w:sz w:val="28"/>
          <w:szCs w:val="28"/>
        </w:rPr>
        <w:t> шляхом</w:t>
      </w:r>
      <w:r w:rsidRPr="00E53069">
        <w:rPr>
          <w:rFonts w:ascii="Times New Roman" w:hAnsi="Times New Roman" w:cs="Times New Roman"/>
          <w:i/>
          <w:iCs/>
          <w:sz w:val="28"/>
          <w:szCs w:val="28"/>
        </w:rPr>
        <w:t>:</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дотримання Конвенції ООН «Про права дитини», Конституції, законів України;</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утвердження позитивного іміджу школи, примноження її традицій;</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дотримання етичних норм спілкування на засадах партнерства, взаємоповаги, толерантності стосунків;</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запобігання корупції, хабарництву;</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збереження, поліпшення  та раціонального  використання навчально-матеріальної бази школи;</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дотримання  норм про авторські права;</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надання правдивої  інформації про результати власної навчальної (наукової, творчої) діяльності;</w:t>
      </w:r>
    </w:p>
    <w:p w:rsidR="009D5A01" w:rsidRPr="00E53069" w:rsidRDefault="009D5A01" w:rsidP="00172B98">
      <w:pPr>
        <w:numPr>
          <w:ilvl w:val="0"/>
          <w:numId w:val="2"/>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lastRenderedPageBreak/>
        <w:t>невідворотності відповідальності з підстав та в порядку,  визначених відповідно Законом України «Про освіту» та іншими спеціальними законами.</w:t>
      </w:r>
    </w:p>
    <w:p w:rsidR="009D5A01" w:rsidRPr="00E53069" w:rsidRDefault="009D5A01" w:rsidP="00172B98">
      <w:pPr>
        <w:tabs>
          <w:tab w:val="num" w:pos="0"/>
        </w:tabs>
        <w:ind w:firstLine="360"/>
        <w:rPr>
          <w:rFonts w:ascii="Times New Roman" w:hAnsi="Times New Roman" w:cs="Times New Roman"/>
          <w:sz w:val="28"/>
          <w:szCs w:val="28"/>
        </w:rPr>
      </w:pPr>
      <w:r w:rsidRPr="00E53069">
        <w:rPr>
          <w:rFonts w:ascii="Times New Roman" w:hAnsi="Times New Roman" w:cs="Times New Roman"/>
          <w:i/>
          <w:iCs/>
          <w:sz w:val="28"/>
          <w:szCs w:val="28"/>
        </w:rPr>
        <w:t>2.3.2.</w:t>
      </w:r>
      <w:r w:rsidRPr="00E53069">
        <w:rPr>
          <w:rFonts w:ascii="Times New Roman" w:hAnsi="Times New Roman" w:cs="Times New Roman"/>
          <w:b/>
          <w:bCs/>
          <w:i/>
          <w:iCs/>
          <w:sz w:val="28"/>
          <w:szCs w:val="28"/>
        </w:rPr>
        <w:t>здобувачами освіти</w:t>
      </w:r>
      <w:r w:rsidRPr="00E53069">
        <w:rPr>
          <w:rFonts w:ascii="Times New Roman" w:hAnsi="Times New Roman" w:cs="Times New Roman"/>
          <w:i/>
          <w:iCs/>
          <w:sz w:val="28"/>
          <w:szCs w:val="28"/>
        </w:rPr>
        <w:t> </w:t>
      </w:r>
      <w:r w:rsidRPr="00E53069">
        <w:rPr>
          <w:rFonts w:ascii="Times New Roman" w:hAnsi="Times New Roman" w:cs="Times New Roman"/>
          <w:sz w:val="28"/>
          <w:szCs w:val="28"/>
        </w:rPr>
        <w:t>шляхом:</w:t>
      </w:r>
    </w:p>
    <w:p w:rsidR="009D5A01" w:rsidRPr="00E53069" w:rsidRDefault="009D5A01" w:rsidP="00172B98">
      <w:pPr>
        <w:numPr>
          <w:ilvl w:val="0"/>
          <w:numId w:val="3"/>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роботи, ДПА);</w:t>
      </w:r>
    </w:p>
    <w:p w:rsidR="009D5A01" w:rsidRPr="00E53069" w:rsidRDefault="009D5A01" w:rsidP="00172B98">
      <w:pPr>
        <w:numPr>
          <w:ilvl w:val="0"/>
          <w:numId w:val="3"/>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особистою присутністю на всіх заняттях, окрім випадків, викликаних поважними причинами.</w:t>
      </w:r>
    </w:p>
    <w:p w:rsidR="009D5A01" w:rsidRPr="00E53069" w:rsidRDefault="009D5A01" w:rsidP="00172B98">
      <w:pPr>
        <w:tabs>
          <w:tab w:val="num" w:pos="0"/>
        </w:tabs>
        <w:ind w:firstLine="360"/>
        <w:rPr>
          <w:rFonts w:ascii="Times New Roman" w:hAnsi="Times New Roman" w:cs="Times New Roman"/>
          <w:sz w:val="28"/>
          <w:szCs w:val="28"/>
        </w:rPr>
      </w:pPr>
      <w:r w:rsidRPr="00E53069">
        <w:rPr>
          <w:rFonts w:ascii="Times New Roman" w:hAnsi="Times New Roman" w:cs="Times New Roman"/>
          <w:i/>
          <w:iCs/>
          <w:sz w:val="28"/>
          <w:szCs w:val="28"/>
        </w:rPr>
        <w:t>2.3.3</w:t>
      </w:r>
      <w:r w:rsidRPr="00E53069">
        <w:rPr>
          <w:rFonts w:ascii="Times New Roman" w:hAnsi="Times New Roman" w:cs="Times New Roman"/>
          <w:sz w:val="28"/>
          <w:szCs w:val="28"/>
        </w:rPr>
        <w:t>. </w:t>
      </w:r>
      <w:r w:rsidRPr="00E53069">
        <w:rPr>
          <w:rFonts w:ascii="Times New Roman" w:hAnsi="Times New Roman" w:cs="Times New Roman"/>
          <w:b/>
          <w:bCs/>
          <w:i/>
          <w:iCs/>
          <w:sz w:val="28"/>
          <w:szCs w:val="28"/>
        </w:rPr>
        <w:t>педагогічними працівниками</w:t>
      </w:r>
      <w:r w:rsidRPr="00E53069">
        <w:rPr>
          <w:rFonts w:ascii="Times New Roman" w:hAnsi="Times New Roman" w:cs="Times New Roman"/>
          <w:i/>
          <w:iCs/>
          <w:sz w:val="28"/>
          <w:szCs w:val="28"/>
        </w:rPr>
        <w:t> </w:t>
      </w:r>
      <w:r w:rsidRPr="00E53069">
        <w:rPr>
          <w:rFonts w:ascii="Times New Roman" w:hAnsi="Times New Roman" w:cs="Times New Roman"/>
          <w:sz w:val="28"/>
          <w:szCs w:val="28"/>
        </w:rPr>
        <w:t>шляхом:</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надання якісних освітніх послуг з використанням в практичній професійній  діяльності  інноваційних здобутків в галузі освіти;</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незалежності професійної діяльності  від політичних партій, громадських і релігійних організацій;</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підвищення професійного рівня шляхом саморозвитку і самовдосконалення, проходження вчасно  курсової підготовки;</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дотримання правил внутрішнього розпорядку, трудової дисципліни, корпоративної етики;</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об’єктивного і неупередженого оцінювання результатів навчання здобувачів  освіти;</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здійснення контролю за дотриманням академічної доброчесності здобувачами освіти;</w:t>
      </w:r>
    </w:p>
    <w:p w:rsidR="009D5A01" w:rsidRPr="00E53069" w:rsidRDefault="009D5A01" w:rsidP="00172B98">
      <w:pPr>
        <w:numPr>
          <w:ilvl w:val="0"/>
          <w:numId w:val="4"/>
        </w:numPr>
        <w:tabs>
          <w:tab w:val="clear" w:pos="720"/>
          <w:tab w:val="num" w:pos="0"/>
        </w:tabs>
        <w:ind w:left="0" w:firstLine="360"/>
        <w:rPr>
          <w:rFonts w:ascii="Times New Roman" w:hAnsi="Times New Roman" w:cs="Times New Roman"/>
          <w:sz w:val="28"/>
          <w:szCs w:val="28"/>
        </w:rPr>
      </w:pPr>
      <w:r w:rsidRPr="00E53069">
        <w:rPr>
          <w:rFonts w:ascii="Times New Roman" w:hAnsi="Times New Roman" w:cs="Times New Roman"/>
          <w:sz w:val="28"/>
          <w:szCs w:val="28"/>
        </w:rPr>
        <w:t>інформування здобувачів освіти про типові порушення академічної доброчесності та види відповідальності за її порушення.</w:t>
      </w:r>
      <w:r w:rsidRPr="00E53069">
        <w:rPr>
          <w:rFonts w:ascii="Times New Roman" w:hAnsi="Times New Roman" w:cs="Times New Roman"/>
          <w:b/>
          <w:bCs/>
          <w:sz w:val="28"/>
          <w:szCs w:val="28"/>
        </w:rPr>
        <w:t> </w:t>
      </w:r>
    </w:p>
    <w:p w:rsidR="009D5A01" w:rsidRPr="00E53069" w:rsidRDefault="009D5A01" w:rsidP="009D5A01">
      <w:pPr>
        <w:jc w:val="center"/>
        <w:rPr>
          <w:rFonts w:ascii="Times New Roman" w:hAnsi="Times New Roman" w:cs="Times New Roman"/>
          <w:sz w:val="28"/>
          <w:szCs w:val="28"/>
        </w:rPr>
      </w:pPr>
      <w:r w:rsidRPr="00E53069">
        <w:rPr>
          <w:rFonts w:ascii="Times New Roman" w:hAnsi="Times New Roman" w:cs="Times New Roman"/>
          <w:b/>
          <w:bCs/>
          <w:sz w:val="28"/>
          <w:szCs w:val="28"/>
        </w:rPr>
        <w:t>ІІІ. Заходи з попередження, виявлення та встановлення фактів</w:t>
      </w:r>
    </w:p>
    <w:p w:rsidR="009D5A01" w:rsidRPr="00E53069" w:rsidRDefault="009D5A01" w:rsidP="009D5A01">
      <w:pPr>
        <w:jc w:val="center"/>
        <w:rPr>
          <w:rFonts w:ascii="Times New Roman" w:hAnsi="Times New Roman" w:cs="Times New Roman"/>
          <w:sz w:val="28"/>
          <w:szCs w:val="28"/>
        </w:rPr>
      </w:pPr>
      <w:r w:rsidRPr="00E53069">
        <w:rPr>
          <w:rFonts w:ascii="Times New Roman" w:hAnsi="Times New Roman" w:cs="Times New Roman"/>
          <w:b/>
          <w:bCs/>
          <w:sz w:val="28"/>
          <w:szCs w:val="28"/>
        </w:rPr>
        <w:t>порушення етики та академічної доброчесності</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sz w:val="28"/>
          <w:szCs w:val="28"/>
        </w:rPr>
        <w:t>3.2. Положення доводиться до батьківської громади, оприлюднюється на сайті школи.</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3.3.Адміністрація школи:</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 xml:space="preserve">3.3.1. Забезпечують попередження порушень академічної доброчесності шляхом практикумів, консультацій та інших колективних та індивідуальних </w:t>
      </w:r>
      <w:r w:rsidRPr="00E53069">
        <w:rPr>
          <w:rFonts w:ascii="Times New Roman" w:hAnsi="Times New Roman" w:cs="Times New Roman"/>
          <w:sz w:val="28"/>
          <w:szCs w:val="28"/>
        </w:rPr>
        <w:lastRenderedPageBreak/>
        <w:t>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E53069">
        <w:rPr>
          <w:rFonts w:ascii="Times New Roman" w:hAnsi="Times New Roman" w:cs="Times New Roman"/>
          <w:sz w:val="28"/>
          <w:szCs w:val="28"/>
        </w:rPr>
        <w:t>антиплагіат</w:t>
      </w:r>
      <w:proofErr w:type="spellEnd"/>
      <w:r w:rsidRPr="00E53069">
        <w:rPr>
          <w:rFonts w:ascii="Times New Roman" w:hAnsi="Times New Roman" w:cs="Times New Roman"/>
          <w:sz w:val="28"/>
          <w:szCs w:val="28"/>
        </w:rPr>
        <w:t>.</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 xml:space="preserve">3.5. Для прийняття рішення про призначення відповідальності </w:t>
      </w:r>
      <w:bookmarkStart w:id="0" w:name="_GoBack"/>
      <w:bookmarkEnd w:id="0"/>
      <w:r w:rsidRPr="00E53069">
        <w:rPr>
          <w:rFonts w:ascii="Times New Roman" w:hAnsi="Times New Roman" w:cs="Times New Roman"/>
          <w:sz w:val="28"/>
          <w:szCs w:val="28"/>
        </w:rPr>
        <w:t xml:space="preserve">за </w:t>
      </w:r>
      <w:proofErr w:type="spellStart"/>
      <w:r w:rsidRPr="00E53069">
        <w:rPr>
          <w:rFonts w:ascii="Times New Roman" w:hAnsi="Times New Roman" w:cs="Times New Roman"/>
          <w:sz w:val="28"/>
          <w:szCs w:val="28"/>
        </w:rPr>
        <w:t>списуванння</w:t>
      </w:r>
      <w:proofErr w:type="spellEnd"/>
      <w:r w:rsidRPr="00E53069">
        <w:rPr>
          <w:rFonts w:ascii="Times New Roman" w:hAnsi="Times New Roman" w:cs="Times New Roman"/>
          <w:sz w:val="28"/>
          <w:szCs w:val="28"/>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E53069">
        <w:rPr>
          <w:rFonts w:ascii="Times New Roman" w:hAnsi="Times New Roman" w:cs="Times New Roman"/>
          <w:sz w:val="28"/>
          <w:szCs w:val="28"/>
        </w:rPr>
        <w:t>вчителя-предметника</w:t>
      </w:r>
      <w:proofErr w:type="spellEnd"/>
      <w:r w:rsidRPr="00E53069">
        <w:rPr>
          <w:rFonts w:ascii="Times New Roman" w:hAnsi="Times New Roman" w:cs="Times New Roman"/>
          <w:sz w:val="28"/>
          <w:szCs w:val="28"/>
        </w:rPr>
        <w:t>, представника учнівського самоврядування класу.</w:t>
      </w:r>
    </w:p>
    <w:p w:rsidR="009D5A01" w:rsidRPr="00E53069" w:rsidRDefault="009D5A01" w:rsidP="009D5A01">
      <w:pPr>
        <w:jc w:val="both"/>
        <w:rPr>
          <w:rFonts w:ascii="Times New Roman" w:hAnsi="Times New Roman" w:cs="Times New Roman"/>
          <w:sz w:val="28"/>
          <w:szCs w:val="28"/>
        </w:rPr>
      </w:pPr>
      <w:r w:rsidRPr="00E53069">
        <w:rPr>
          <w:rFonts w:ascii="Times New Roman" w:hAnsi="Times New Roman" w:cs="Times New Roman"/>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b/>
          <w:bCs/>
          <w:sz w:val="28"/>
          <w:szCs w:val="28"/>
        </w:rPr>
        <w:t>IV. Види відповідальності за порушення академічної доброчесності</w:t>
      </w:r>
    </w:p>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tblPr>
      <w:tblGrid>
        <w:gridCol w:w="1954"/>
        <w:gridCol w:w="1643"/>
        <w:gridCol w:w="2094"/>
        <w:gridCol w:w="2247"/>
        <w:gridCol w:w="2247"/>
      </w:tblGrid>
      <w:tr w:rsidR="009D5A01" w:rsidRPr="00E53069"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Порушення</w:t>
            </w:r>
          </w:p>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академічної доброчесності</w:t>
            </w:r>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Суб’єкти</w:t>
            </w:r>
          </w:p>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порушення</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Обставини та умови  порушення</w:t>
            </w:r>
          </w:p>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академічної доброчесності</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Наслідки  і форма відповідальності</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Орган / посадова особа, який приймає рішення про призначення</w:t>
            </w:r>
          </w:p>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i/>
                <w:iCs/>
                <w:sz w:val="24"/>
                <w:szCs w:val="24"/>
              </w:rPr>
              <w:t>виду відповідальності</w:t>
            </w:r>
          </w:p>
        </w:tc>
      </w:tr>
      <w:tr w:rsidR="009D5A01" w:rsidRPr="00E53069" w:rsidTr="009D5A01">
        <w:tc>
          <w:tcPr>
            <w:tcW w:w="1476"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sz w:val="24"/>
                <w:szCs w:val="24"/>
              </w:rPr>
              <w:t>Списування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sz w:val="24"/>
                <w:szCs w:val="24"/>
              </w:rPr>
              <w:t>Здобувачі освіти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самостійні роботи;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контрольні роботи;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контрольні зрізи знань;</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річне оцінювання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(для  екстернів)</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моніторинги якості знань</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Повторне письмове проходження оцінювання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термін -1 тиждень</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або повторне проходження відповідного освітнього компонента освітньої програми</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proofErr w:type="spellStart"/>
            <w:r w:rsidRPr="00E53069">
              <w:rPr>
                <w:rFonts w:ascii="Times New Roman" w:hAnsi="Times New Roman" w:cs="Times New Roman"/>
                <w:sz w:val="24"/>
                <w:szCs w:val="24"/>
              </w:rPr>
              <w:t>Учителі-предметники</w:t>
            </w:r>
            <w:proofErr w:type="spellEnd"/>
          </w:p>
        </w:tc>
      </w:tr>
      <w:tr w:rsidR="009D5A01" w:rsidRPr="00E53069" w:rsidTr="009D5A01">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E53069" w:rsidRDefault="009D5A01" w:rsidP="009D5A01">
            <w:pPr>
              <w:rPr>
                <w:rFonts w:ascii="Times New Roman" w:hAnsi="Times New Roman" w:cs="Times New Roman"/>
                <w:sz w:val="24"/>
                <w:szCs w:val="24"/>
              </w:rPr>
            </w:pP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xml:space="preserve"> -державна підсумкова </w:t>
            </w:r>
            <w:r w:rsidRPr="00E53069">
              <w:rPr>
                <w:rFonts w:ascii="Times New Roman" w:hAnsi="Times New Roman" w:cs="Times New Roman"/>
                <w:sz w:val="24"/>
                <w:szCs w:val="24"/>
              </w:rPr>
              <w:lastRenderedPageBreak/>
              <w:t>атестація;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річне оцінювання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для  екстернів)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lastRenderedPageBreak/>
              <w:t xml:space="preserve">Повторне проходження </w:t>
            </w:r>
            <w:r w:rsidRPr="00E53069">
              <w:rPr>
                <w:rFonts w:ascii="Times New Roman" w:hAnsi="Times New Roman" w:cs="Times New Roman"/>
                <w:sz w:val="24"/>
                <w:szCs w:val="24"/>
              </w:rPr>
              <w:lastRenderedPageBreak/>
              <w:t>оцінювання  за графіком проведення  ДПА у школі</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Не зарахування  результатів</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lastRenderedPageBreak/>
              <w:t xml:space="preserve">Атестаційна комісія державної </w:t>
            </w:r>
            <w:r w:rsidRPr="00E53069">
              <w:rPr>
                <w:rFonts w:ascii="Times New Roman" w:hAnsi="Times New Roman" w:cs="Times New Roman"/>
                <w:sz w:val="24"/>
                <w:szCs w:val="24"/>
              </w:rPr>
              <w:lastRenderedPageBreak/>
              <w:t>підсумкової атестації</w:t>
            </w:r>
          </w:p>
        </w:tc>
      </w:tr>
      <w:tr w:rsidR="009D5A01" w:rsidRPr="00E53069" w:rsidTr="009D5A01">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E53069" w:rsidRDefault="009D5A01" w:rsidP="009D5A01">
            <w:pPr>
              <w:rPr>
                <w:rFonts w:ascii="Times New Roman" w:hAnsi="Times New Roman" w:cs="Times New Roman"/>
                <w:sz w:val="24"/>
                <w:szCs w:val="24"/>
              </w:rPr>
            </w:pP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-І етап( шкільний) Всеукраїнських  учнівських олімпіад, конкурсів;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Робота учасника анулюється, не оцінюється.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У разі повторних випадків списування учасник не допускається до участі в інших  олімпіадах, конкурсах</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Оргкомітет, журі</w:t>
            </w:r>
          </w:p>
        </w:tc>
      </w:tr>
      <w:tr w:rsidR="009D5A01" w:rsidRPr="00E53069"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Необ’єктивне</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оцінювання результатів навчання здобувачів</w:t>
            </w:r>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sz w:val="24"/>
                <w:szCs w:val="24"/>
              </w:rPr>
              <w:t>Педагогічні працівники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Свідоме завищення або заниження оцінки результатів навчання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-усні відповіді;</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-домашні роботи;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-контрольні роботи;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-лабораторні та</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практичні роботи;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-ДПА;</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-тематичне оцінювання;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моніторинги;</w:t>
            </w:r>
          </w:p>
          <w:p w:rsidR="009D5A01" w:rsidRPr="00E53069" w:rsidRDefault="009D5A01" w:rsidP="00E53069">
            <w:pPr>
              <w:spacing w:after="0"/>
              <w:rPr>
                <w:rFonts w:ascii="Times New Roman" w:hAnsi="Times New Roman" w:cs="Times New Roman"/>
                <w:sz w:val="24"/>
                <w:szCs w:val="24"/>
              </w:rPr>
            </w:pPr>
            <w:proofErr w:type="spellStart"/>
            <w:r w:rsidRPr="00E53069">
              <w:rPr>
                <w:rFonts w:ascii="Times New Roman" w:hAnsi="Times New Roman" w:cs="Times New Roman"/>
                <w:sz w:val="24"/>
                <w:szCs w:val="24"/>
              </w:rPr>
              <w:t>-олімпіадні</w:t>
            </w:r>
            <w:proofErr w:type="spellEnd"/>
            <w:r w:rsidRPr="00E53069">
              <w:rPr>
                <w:rFonts w:ascii="Times New Roman" w:hAnsi="Times New Roman" w:cs="Times New Roman"/>
                <w:sz w:val="24"/>
                <w:szCs w:val="24"/>
              </w:rPr>
              <w:t xml:space="preserve"> та конкурсні роботи</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Адміністрація школи, атестаційні  комісії усіх рівнів</w:t>
            </w:r>
          </w:p>
        </w:tc>
      </w:tr>
      <w:tr w:rsidR="009D5A01" w:rsidRPr="00E53069"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b/>
                <w:bCs/>
                <w:sz w:val="24"/>
                <w:szCs w:val="24"/>
              </w:rPr>
              <w:t>Обман:</w:t>
            </w:r>
          </w:p>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sz w:val="24"/>
                <w:szCs w:val="24"/>
              </w:rPr>
              <w:t>Фальсифікація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Педагогічні працівники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b/>
                <w:bCs/>
                <w:sz w:val="24"/>
                <w:szCs w:val="24"/>
              </w:rPr>
              <w:t>як автори</w:t>
            </w:r>
          </w:p>
        </w:tc>
        <w:tc>
          <w:tcPr>
            <w:tcW w:w="1704"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Навчально-методичні освітні продукти, створені педагогічними працівниками: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-методичні рекомендації;</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-навчальний посібник;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-навчально-методичний посібник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-наочний посібник;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lastRenderedPageBreak/>
              <w:t>-практичний посібник;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-навчальний наочний посібник;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-збірка;</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-методична збірка</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-методичний вісник;</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-стаття;</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-методична розробка</w:t>
            </w:r>
          </w:p>
        </w:tc>
        <w:tc>
          <w:tcPr>
            <w:tcW w:w="1812"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lastRenderedPageBreak/>
              <w:t>У випадку встановлення порушень такого порядку:</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w:t>
            </w:r>
            <w:r w:rsidRPr="00E53069">
              <w:rPr>
                <w:rFonts w:ascii="Times New Roman" w:hAnsi="Times New Roman" w:cs="Times New Roman"/>
                <w:sz w:val="24"/>
                <w:szCs w:val="24"/>
              </w:rPr>
              <w:lastRenderedPageBreak/>
              <w:t>посилань, фальсифікація наукових досліджень, неправдива інформація про власну освітню діяльність</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є підставою для відмови в присвоєнні або позбавлені раніше присвоєного педагогічного звання, кваліфікаційної категорії</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позбавлення педагогічного працівника І,ІІ кваліфікаційної категорії</w:t>
            </w:r>
          </w:p>
        </w:tc>
        <w:tc>
          <w:tcPr>
            <w:tcW w:w="166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lastRenderedPageBreak/>
              <w:t>Педагогічна та методичні  ради</w:t>
            </w:r>
          </w:p>
          <w:p w:rsidR="009D5A01" w:rsidRPr="00E53069" w:rsidRDefault="009D5A01" w:rsidP="00E53069">
            <w:pPr>
              <w:spacing w:after="0"/>
              <w:rPr>
                <w:rFonts w:ascii="Times New Roman" w:hAnsi="Times New Roman" w:cs="Times New Roman"/>
                <w:sz w:val="24"/>
                <w:szCs w:val="24"/>
              </w:rPr>
            </w:pPr>
            <w:r w:rsidRPr="00E53069">
              <w:rPr>
                <w:rFonts w:ascii="Times New Roman" w:hAnsi="Times New Roman" w:cs="Times New Roman"/>
                <w:sz w:val="24"/>
                <w:szCs w:val="24"/>
              </w:rPr>
              <w:t>школи, атестаційні комісії школи</w:t>
            </w:r>
          </w:p>
        </w:tc>
      </w:tr>
      <w:tr w:rsidR="009D5A01" w:rsidRPr="00E53069"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sz w:val="24"/>
                <w:szCs w:val="24"/>
              </w:rPr>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r>
      <w:tr w:rsidR="009D5A01" w:rsidRPr="00E53069"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E53069" w:rsidRDefault="009D5A01" w:rsidP="009D5A01">
            <w:pPr>
              <w:rPr>
                <w:rFonts w:ascii="Times New Roman" w:hAnsi="Times New Roman" w:cs="Times New Roman"/>
                <w:sz w:val="24"/>
                <w:szCs w:val="24"/>
              </w:rPr>
            </w:pPr>
            <w:r w:rsidRPr="00E53069">
              <w:rPr>
                <w:rFonts w:ascii="Times New Roman" w:hAnsi="Times New Roman" w:cs="Times New Roman"/>
                <w:sz w:val="24"/>
                <w:szCs w:val="24"/>
              </w:rPr>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E53069" w:rsidRDefault="009D5A01" w:rsidP="009D5A01">
            <w:pPr>
              <w:rPr>
                <w:rFonts w:ascii="Times New Roman" w:hAnsi="Times New Roman" w:cs="Times New Roman"/>
                <w:sz w:val="24"/>
                <w:szCs w:val="24"/>
              </w:rPr>
            </w:pPr>
          </w:p>
        </w:tc>
      </w:tr>
    </w:tbl>
    <w:p w:rsidR="009D5A01" w:rsidRPr="00E53069" w:rsidRDefault="009D5A01" w:rsidP="009D5A01">
      <w:pPr>
        <w:rPr>
          <w:rFonts w:ascii="Times New Roman" w:hAnsi="Times New Roman" w:cs="Times New Roman"/>
          <w:sz w:val="28"/>
          <w:szCs w:val="28"/>
        </w:rPr>
      </w:pPr>
      <w:r w:rsidRPr="00E53069">
        <w:rPr>
          <w:rFonts w:ascii="Times New Roman" w:hAnsi="Times New Roman" w:cs="Times New Roman"/>
          <w:b/>
          <w:bCs/>
          <w:sz w:val="24"/>
          <w:szCs w:val="24"/>
        </w:rPr>
        <w:lastRenderedPageBreak/>
        <w:br/>
      </w:r>
      <w:r w:rsidRPr="00E53069">
        <w:rPr>
          <w:rFonts w:ascii="Times New Roman" w:hAnsi="Times New Roman" w:cs="Times New Roman"/>
          <w:b/>
          <w:bCs/>
          <w:sz w:val="28"/>
          <w:szCs w:val="28"/>
        </w:rPr>
        <w:t>V. Комісія з питань академічної доброчесності та етики педагогічних працівників</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5.1. Комісія</w:t>
      </w:r>
      <w:r w:rsidRPr="00E53069">
        <w:rPr>
          <w:rFonts w:ascii="Times New Roman" w:hAnsi="Times New Roman" w:cs="Times New Roman"/>
          <w:b/>
          <w:bCs/>
          <w:sz w:val="28"/>
          <w:szCs w:val="28"/>
        </w:rPr>
        <w:t> </w:t>
      </w:r>
      <w:r w:rsidRPr="00E53069">
        <w:rPr>
          <w:rFonts w:ascii="Times New Roman" w:hAnsi="Times New Roman" w:cs="Times New Roman"/>
          <w:sz w:val="28"/>
          <w:szCs w:val="28"/>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5.2. До складу Комісії входять представники педагогічного колективу, батьківської громади ( за згодою).</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 xml:space="preserve">5.2.1. Персональний склад  Комісії затверджується </w:t>
      </w:r>
      <w:r w:rsidR="00C668D9">
        <w:rPr>
          <w:rFonts w:ascii="Times New Roman" w:hAnsi="Times New Roman" w:cs="Times New Roman"/>
          <w:sz w:val="28"/>
          <w:szCs w:val="28"/>
        </w:rPr>
        <w:t xml:space="preserve">наказом керівника закладу освіти або </w:t>
      </w:r>
      <w:r w:rsidRPr="00E53069">
        <w:rPr>
          <w:rFonts w:ascii="Times New Roman" w:hAnsi="Times New Roman" w:cs="Times New Roman"/>
          <w:sz w:val="28"/>
          <w:szCs w:val="28"/>
        </w:rPr>
        <w:t>рішенням педагогічної ради.</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lastRenderedPageBreak/>
        <w:t>5.2.2. Голова, заступник голови та секретар Комісії обираються з числа осіб, що входять до неї.</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5.2.3. Голова веде засідання, підписує протоколи та рішення тощо.</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5.2.4. За відсутності голови Комісії його обов’язки виконує заступник.</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5.2.6. Термін повноважень Комісії – 1 рік.</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5.4. Комісія має такі повноваження:</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Виявляти та встановлювати факти порушення академічної доброчесності учасників освітнього процесу школи.</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Проводити інформаційну роботу щодо популяризації принципів академічної доброчесності серед учасників освітнього процесу.</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9D5A01" w:rsidRPr="00E53069" w:rsidRDefault="009D5A01" w:rsidP="00E53069">
      <w:pPr>
        <w:numPr>
          <w:ilvl w:val="0"/>
          <w:numId w:val="5"/>
        </w:numPr>
        <w:jc w:val="both"/>
        <w:rPr>
          <w:rFonts w:ascii="Times New Roman" w:hAnsi="Times New Roman" w:cs="Times New Roman"/>
          <w:sz w:val="28"/>
          <w:szCs w:val="28"/>
        </w:rPr>
      </w:pPr>
      <w:r w:rsidRPr="00E53069">
        <w:rPr>
          <w:rFonts w:ascii="Times New Roman" w:hAnsi="Times New Roman" w:cs="Times New Roman"/>
          <w:sz w:val="28"/>
          <w:szCs w:val="28"/>
        </w:rPr>
        <w:t>Доводити результати розгляду заяв щодо порушення академічної доброчесності до відома директора школи для подальшого реагування.</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5.6. Комісія звітує про свою роботу двічі на рік.</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b/>
          <w:bCs/>
          <w:sz w:val="28"/>
          <w:szCs w:val="28"/>
        </w:rPr>
        <w:t>VI. Прикінцеві положення</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6.1. Положення ухвалюється педагогічною радою школи більшістю голосів і набирає чинності з моменту схвалення.</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 xml:space="preserve">6.2. Учасники освітнього процесу мають знати Положення про академічну доброчесність. Незнання або нерозуміння норм цього Положення не є </w:t>
      </w:r>
      <w:r w:rsidRPr="00E53069">
        <w:rPr>
          <w:rFonts w:ascii="Times New Roman" w:hAnsi="Times New Roman" w:cs="Times New Roman"/>
          <w:sz w:val="28"/>
          <w:szCs w:val="28"/>
        </w:rPr>
        <w:lastRenderedPageBreak/>
        <w:t>виправданням неетичної поведінки. Школа забезпечує публічний доступ до тексту Положення через власний офіційний сайт.</w:t>
      </w:r>
    </w:p>
    <w:p w:rsidR="009D5A01" w:rsidRPr="00E53069" w:rsidRDefault="009D5A01" w:rsidP="00E53069">
      <w:pPr>
        <w:jc w:val="both"/>
        <w:rPr>
          <w:rFonts w:ascii="Times New Roman" w:hAnsi="Times New Roman" w:cs="Times New Roman"/>
          <w:sz w:val="28"/>
          <w:szCs w:val="28"/>
        </w:rPr>
      </w:pPr>
      <w:r w:rsidRPr="00E53069">
        <w:rPr>
          <w:rFonts w:ascii="Times New Roman" w:hAnsi="Times New Roman" w:cs="Times New Roman"/>
          <w:sz w:val="28"/>
          <w:szCs w:val="28"/>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B34102" w:rsidRPr="00E53069" w:rsidRDefault="00B34102" w:rsidP="00E53069">
      <w:pPr>
        <w:jc w:val="both"/>
        <w:rPr>
          <w:rFonts w:ascii="Times New Roman" w:hAnsi="Times New Roman" w:cs="Times New Roman"/>
          <w:sz w:val="28"/>
          <w:szCs w:val="28"/>
        </w:rPr>
      </w:pPr>
    </w:p>
    <w:sectPr w:rsidR="00B34102" w:rsidRPr="00E53069" w:rsidSect="00EB6B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977"/>
    <w:multiLevelType w:val="multilevel"/>
    <w:tmpl w:val="A228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77F18"/>
    <w:multiLevelType w:val="multilevel"/>
    <w:tmpl w:val="FA2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9C651C"/>
    <w:multiLevelType w:val="multilevel"/>
    <w:tmpl w:val="6FB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6C6CF3"/>
    <w:multiLevelType w:val="multilevel"/>
    <w:tmpl w:val="F0B8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DF2453"/>
    <w:multiLevelType w:val="multilevel"/>
    <w:tmpl w:val="867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547"/>
    <w:rsid w:val="00042DFF"/>
    <w:rsid w:val="0004467D"/>
    <w:rsid w:val="000518CA"/>
    <w:rsid w:val="0006198B"/>
    <w:rsid w:val="0007178B"/>
    <w:rsid w:val="000B3EE3"/>
    <w:rsid w:val="0011542A"/>
    <w:rsid w:val="00153498"/>
    <w:rsid w:val="0017113C"/>
    <w:rsid w:val="00172B98"/>
    <w:rsid w:val="001A388A"/>
    <w:rsid w:val="001F1CF8"/>
    <w:rsid w:val="0020630E"/>
    <w:rsid w:val="00263686"/>
    <w:rsid w:val="002677D8"/>
    <w:rsid w:val="00287C26"/>
    <w:rsid w:val="00297547"/>
    <w:rsid w:val="002D2BD2"/>
    <w:rsid w:val="002D6F51"/>
    <w:rsid w:val="002E3D89"/>
    <w:rsid w:val="002F7140"/>
    <w:rsid w:val="003C78A3"/>
    <w:rsid w:val="003E66F3"/>
    <w:rsid w:val="004023B1"/>
    <w:rsid w:val="00531541"/>
    <w:rsid w:val="005F78E1"/>
    <w:rsid w:val="00652513"/>
    <w:rsid w:val="0066211E"/>
    <w:rsid w:val="00685C43"/>
    <w:rsid w:val="006B416A"/>
    <w:rsid w:val="006F6B03"/>
    <w:rsid w:val="0070008D"/>
    <w:rsid w:val="00797A39"/>
    <w:rsid w:val="00831E4C"/>
    <w:rsid w:val="008923AF"/>
    <w:rsid w:val="008A52D6"/>
    <w:rsid w:val="008A6BA8"/>
    <w:rsid w:val="00921CE3"/>
    <w:rsid w:val="009D2E7B"/>
    <w:rsid w:val="009D475E"/>
    <w:rsid w:val="009D5A01"/>
    <w:rsid w:val="00A0063B"/>
    <w:rsid w:val="00A04DE8"/>
    <w:rsid w:val="00A160D8"/>
    <w:rsid w:val="00A20ABA"/>
    <w:rsid w:val="00AC2B88"/>
    <w:rsid w:val="00B073E5"/>
    <w:rsid w:val="00B235AF"/>
    <w:rsid w:val="00B34102"/>
    <w:rsid w:val="00BB32CC"/>
    <w:rsid w:val="00BB3DEB"/>
    <w:rsid w:val="00C561D5"/>
    <w:rsid w:val="00C668D9"/>
    <w:rsid w:val="00C90578"/>
    <w:rsid w:val="00CC2D26"/>
    <w:rsid w:val="00CF3E87"/>
    <w:rsid w:val="00CF58F9"/>
    <w:rsid w:val="00D50AEB"/>
    <w:rsid w:val="00D52C12"/>
    <w:rsid w:val="00D64E17"/>
    <w:rsid w:val="00D72325"/>
    <w:rsid w:val="00E03995"/>
    <w:rsid w:val="00E477DF"/>
    <w:rsid w:val="00E50EF6"/>
    <w:rsid w:val="00E53069"/>
    <w:rsid w:val="00E53890"/>
    <w:rsid w:val="00E64D55"/>
    <w:rsid w:val="00E70A3C"/>
    <w:rsid w:val="00EB6BB7"/>
    <w:rsid w:val="00ED36B2"/>
    <w:rsid w:val="00F02F35"/>
    <w:rsid w:val="00F17CD2"/>
    <w:rsid w:val="00F25F5B"/>
    <w:rsid w:val="00F44052"/>
    <w:rsid w:val="00F57656"/>
    <w:rsid w:val="00FA4D54"/>
    <w:rsid w:val="00FF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097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1968</Words>
  <Characters>11223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2022-05-18T12:17:00Z</dcterms:created>
  <dcterms:modified xsi:type="dcterms:W3CDTF">2022-05-23T12:08:00Z</dcterms:modified>
</cp:coreProperties>
</file>