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center"/>
        <w:rPr>
          <w:color w:val="000000"/>
          <w:sz w:val="28"/>
          <w:szCs w:val="28"/>
        </w:rPr>
      </w:pPr>
      <w:r w:rsidRPr="00757564">
        <w:rPr>
          <w:rStyle w:val="a4"/>
          <w:color w:val="333333"/>
          <w:sz w:val="28"/>
          <w:szCs w:val="28"/>
          <w:lang w:val="ru-RU"/>
        </w:rPr>
        <w:t xml:space="preserve">Порядок </w:t>
      </w:r>
      <w:proofErr w:type="spellStart"/>
      <w:r>
        <w:rPr>
          <w:rStyle w:val="a4"/>
          <w:color w:val="333333"/>
          <w:sz w:val="28"/>
          <w:szCs w:val="28"/>
          <w:lang w:val="ru-RU"/>
        </w:rPr>
        <w:t>подання</w:t>
      </w:r>
      <w:proofErr w:type="spellEnd"/>
      <w:r>
        <w:rPr>
          <w:rStyle w:val="a4"/>
          <w:color w:val="333333"/>
          <w:sz w:val="28"/>
          <w:szCs w:val="28"/>
          <w:lang w:val="ru-RU"/>
        </w:rPr>
        <w:t xml:space="preserve"> та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розгляду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заяв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про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випадки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булінгу</w:t>
      </w:r>
      <w:proofErr w:type="spellEnd"/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 xml:space="preserve">Із метою створення безпечного освітнього середовища в закладі освіти здобувачів освіти педагогічні працівники, батьки та інші учасники освітнього процесу зобов’язані повідомляти керівника закладу про випадки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>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57564">
        <w:rPr>
          <w:color w:val="333333"/>
          <w:sz w:val="28"/>
          <w:szCs w:val="28"/>
          <w:lang w:val="ru-RU"/>
        </w:rPr>
        <w:t>Відповідно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такої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заяви </w:t>
      </w:r>
      <w:proofErr w:type="spellStart"/>
      <w:r w:rsidRPr="00757564">
        <w:rPr>
          <w:color w:val="333333"/>
          <w:sz w:val="28"/>
          <w:szCs w:val="28"/>
          <w:lang w:val="ru-RU"/>
        </w:rPr>
        <w:t>керівник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видає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р</w:t>
      </w:r>
      <w:proofErr w:type="gramEnd"/>
      <w:r w:rsidRPr="00757564">
        <w:rPr>
          <w:color w:val="333333"/>
          <w:sz w:val="28"/>
          <w:szCs w:val="28"/>
          <w:lang w:val="ru-RU"/>
        </w:rPr>
        <w:t>ішення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про </w:t>
      </w:r>
      <w:proofErr w:type="spellStart"/>
      <w:r w:rsidRPr="00757564">
        <w:rPr>
          <w:color w:val="333333"/>
          <w:sz w:val="28"/>
          <w:szCs w:val="28"/>
          <w:lang w:val="ru-RU"/>
        </w:rPr>
        <w:t>проведення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розслідування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із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визначенням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уповноважених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осіб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. Для </w:t>
      </w:r>
      <w:proofErr w:type="spellStart"/>
      <w:r w:rsidRPr="00757564">
        <w:rPr>
          <w:color w:val="333333"/>
          <w:sz w:val="28"/>
          <w:szCs w:val="28"/>
          <w:lang w:val="ru-RU"/>
        </w:rPr>
        <w:t>прийняття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рішення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 результатами </w:t>
      </w:r>
      <w:proofErr w:type="spellStart"/>
      <w:r w:rsidRPr="00757564">
        <w:rPr>
          <w:color w:val="333333"/>
          <w:sz w:val="28"/>
          <w:szCs w:val="28"/>
          <w:lang w:val="ru-RU"/>
        </w:rPr>
        <w:t>розслідування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керівник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скликає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засідання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комісії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розгляду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випадків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булінгу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757564">
        <w:rPr>
          <w:color w:val="333333"/>
          <w:sz w:val="28"/>
          <w:szCs w:val="28"/>
          <w:lang w:val="ru-RU"/>
        </w:rPr>
        <w:t>Якщо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комісія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визнала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що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це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був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а не </w:t>
      </w:r>
      <w:proofErr w:type="spellStart"/>
      <w:r w:rsidRPr="00757564">
        <w:rPr>
          <w:color w:val="333333"/>
          <w:sz w:val="28"/>
          <w:szCs w:val="28"/>
          <w:lang w:val="ru-RU"/>
        </w:rPr>
        <w:t>одноразовий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конфлікт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чи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сварка, </w:t>
      </w:r>
      <w:proofErr w:type="spellStart"/>
      <w:r w:rsidRPr="00757564">
        <w:rPr>
          <w:color w:val="333333"/>
          <w:sz w:val="28"/>
          <w:szCs w:val="28"/>
          <w:lang w:val="ru-RU"/>
        </w:rPr>
        <w:t>тобто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відповідні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дії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носять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систематичний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характер, то </w:t>
      </w:r>
      <w:proofErr w:type="spellStart"/>
      <w:r w:rsidRPr="00757564">
        <w:rPr>
          <w:color w:val="333333"/>
          <w:sz w:val="28"/>
          <w:szCs w:val="28"/>
          <w:lang w:val="ru-RU"/>
        </w:rPr>
        <w:t>керівник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повідомляє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уповноважені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підрозділи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органів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Національної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поліції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України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(ювенальна </w:t>
      </w:r>
      <w:proofErr w:type="spellStart"/>
      <w:r w:rsidRPr="00757564">
        <w:rPr>
          <w:color w:val="333333"/>
          <w:sz w:val="28"/>
          <w:szCs w:val="28"/>
          <w:lang w:val="ru-RU"/>
        </w:rPr>
        <w:t>поліція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) та Службу у справах </w:t>
      </w:r>
      <w:proofErr w:type="spellStart"/>
      <w:r w:rsidRPr="00757564">
        <w:rPr>
          <w:color w:val="333333"/>
          <w:sz w:val="28"/>
          <w:szCs w:val="28"/>
          <w:lang w:val="ru-RU"/>
        </w:rPr>
        <w:t>дітей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У </w:t>
      </w:r>
      <w:proofErr w:type="spellStart"/>
      <w:r w:rsidRPr="00757564">
        <w:rPr>
          <w:color w:val="333333"/>
          <w:sz w:val="28"/>
          <w:szCs w:val="28"/>
          <w:lang w:val="ru-RU"/>
        </w:rPr>
        <w:t>разі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якщо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комісія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757564">
        <w:rPr>
          <w:color w:val="333333"/>
          <w:sz w:val="28"/>
          <w:szCs w:val="28"/>
          <w:lang w:val="ru-RU"/>
        </w:rPr>
        <w:t>кваліфікує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випадок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як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а </w:t>
      </w:r>
      <w:proofErr w:type="spellStart"/>
      <w:r w:rsidRPr="00757564">
        <w:rPr>
          <w:color w:val="333333"/>
          <w:sz w:val="28"/>
          <w:szCs w:val="28"/>
          <w:lang w:val="ru-RU"/>
        </w:rPr>
        <w:t>постраждалий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не </w:t>
      </w:r>
      <w:proofErr w:type="spellStart"/>
      <w:r w:rsidRPr="00757564">
        <w:rPr>
          <w:color w:val="333333"/>
          <w:sz w:val="28"/>
          <w:szCs w:val="28"/>
          <w:lang w:val="ru-RU"/>
        </w:rPr>
        <w:t>згодний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із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цим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то </w:t>
      </w:r>
      <w:proofErr w:type="spellStart"/>
      <w:r w:rsidRPr="00757564">
        <w:rPr>
          <w:color w:val="333333"/>
          <w:sz w:val="28"/>
          <w:szCs w:val="28"/>
          <w:lang w:val="ru-RU"/>
        </w:rPr>
        <w:t>він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може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звертатися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органів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Національної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поліції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України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із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заявою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57564">
        <w:rPr>
          <w:color w:val="333333"/>
          <w:sz w:val="28"/>
          <w:szCs w:val="28"/>
          <w:lang w:val="ru-RU"/>
        </w:rPr>
        <w:t>Керівник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повідомляє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про </w:t>
      </w:r>
      <w:proofErr w:type="spellStart"/>
      <w:r w:rsidRPr="00757564">
        <w:rPr>
          <w:color w:val="333333"/>
          <w:sz w:val="28"/>
          <w:szCs w:val="28"/>
          <w:lang w:val="ru-RU"/>
        </w:rPr>
        <w:t>терміни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порядок </w:t>
      </w:r>
      <w:proofErr w:type="spellStart"/>
      <w:r w:rsidRPr="00757564">
        <w:rPr>
          <w:color w:val="333333"/>
          <w:sz w:val="28"/>
          <w:szCs w:val="28"/>
          <w:lang w:val="ru-RU"/>
        </w:rPr>
        <w:t>реагування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на </w:t>
      </w:r>
      <w:proofErr w:type="spellStart"/>
      <w:r w:rsidRPr="00757564">
        <w:rPr>
          <w:color w:val="333333"/>
          <w:sz w:val="28"/>
          <w:szCs w:val="28"/>
          <w:lang w:val="ru-RU"/>
        </w:rPr>
        <w:t>доведені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випадки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відповідальність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осіб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причетних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булінгу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та процедуру </w:t>
      </w:r>
      <w:proofErr w:type="spellStart"/>
      <w:r w:rsidRPr="00757564">
        <w:rPr>
          <w:color w:val="333333"/>
          <w:sz w:val="28"/>
          <w:szCs w:val="28"/>
          <w:lang w:val="ru-RU"/>
        </w:rPr>
        <w:t>розгляду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відповідно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законодавства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57564">
        <w:rPr>
          <w:color w:val="333333"/>
          <w:sz w:val="28"/>
          <w:szCs w:val="28"/>
          <w:lang w:val="ru-RU"/>
        </w:rPr>
        <w:t>Згідно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КУпАП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учасника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освітнього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процесу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тягне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 собою </w:t>
      </w:r>
      <w:proofErr w:type="spellStart"/>
      <w:r w:rsidRPr="00757564">
        <w:rPr>
          <w:color w:val="333333"/>
          <w:sz w:val="28"/>
          <w:szCs w:val="28"/>
          <w:lang w:val="ru-RU"/>
        </w:rPr>
        <w:t>накладання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штрафу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50 до 100 </w:t>
      </w:r>
      <w:proofErr w:type="spellStart"/>
      <w:r w:rsidRPr="00757564">
        <w:rPr>
          <w:color w:val="333333"/>
          <w:sz w:val="28"/>
          <w:szCs w:val="28"/>
          <w:lang w:val="ru-RU"/>
        </w:rPr>
        <w:t>неоподатковуваних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мінімумів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20 до 40 годин </w:t>
      </w:r>
      <w:proofErr w:type="spellStart"/>
      <w:r w:rsidRPr="00757564">
        <w:rPr>
          <w:color w:val="333333"/>
          <w:sz w:val="28"/>
          <w:szCs w:val="28"/>
          <w:lang w:val="ru-RU"/>
        </w:rPr>
        <w:t>громадських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робіт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. </w:t>
      </w:r>
      <w:proofErr w:type="spellStart"/>
      <w:r w:rsidRPr="00757564">
        <w:rPr>
          <w:color w:val="333333"/>
          <w:sz w:val="28"/>
          <w:szCs w:val="28"/>
          <w:lang w:val="ru-RU"/>
        </w:rPr>
        <w:t>Якщо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булінг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вчинено </w:t>
      </w:r>
      <w:proofErr w:type="spellStart"/>
      <w:r w:rsidRPr="00757564">
        <w:rPr>
          <w:color w:val="333333"/>
          <w:sz w:val="28"/>
          <w:szCs w:val="28"/>
          <w:lang w:val="ru-RU"/>
        </w:rPr>
        <w:t>групою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осіб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повторно </w:t>
      </w:r>
      <w:proofErr w:type="spellStart"/>
      <w:r w:rsidRPr="00757564">
        <w:rPr>
          <w:color w:val="333333"/>
          <w:sz w:val="28"/>
          <w:szCs w:val="28"/>
          <w:lang w:val="ru-RU"/>
        </w:rPr>
        <w:t>протягом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року </w:t>
      </w:r>
      <w:proofErr w:type="spellStart"/>
      <w:r w:rsidRPr="00757564">
        <w:rPr>
          <w:color w:val="333333"/>
          <w:sz w:val="28"/>
          <w:szCs w:val="28"/>
          <w:lang w:val="ru-RU"/>
        </w:rPr>
        <w:t>після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накладення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адміністративного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стягнення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штраф </w:t>
      </w:r>
      <w:proofErr w:type="spellStart"/>
      <w:r w:rsidRPr="00757564">
        <w:rPr>
          <w:color w:val="333333"/>
          <w:sz w:val="28"/>
          <w:szCs w:val="28"/>
          <w:lang w:val="ru-RU"/>
        </w:rPr>
        <w:t>становитиме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100 до 200 </w:t>
      </w:r>
      <w:proofErr w:type="spellStart"/>
      <w:r w:rsidRPr="00757564">
        <w:rPr>
          <w:color w:val="333333"/>
          <w:sz w:val="28"/>
          <w:szCs w:val="28"/>
          <w:lang w:val="ru-RU"/>
        </w:rPr>
        <w:t>неоподатковуваних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мінімумів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громадські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роботи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40 до 60 годин.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вчинений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малолітньою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неповнолітньою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особою, </w:t>
      </w:r>
      <w:proofErr w:type="spellStart"/>
      <w:r w:rsidRPr="00757564">
        <w:rPr>
          <w:color w:val="333333"/>
          <w:sz w:val="28"/>
          <w:szCs w:val="28"/>
          <w:lang w:val="ru-RU"/>
        </w:rPr>
        <w:t>тягне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 собою </w:t>
      </w:r>
      <w:proofErr w:type="spellStart"/>
      <w:r w:rsidRPr="00757564">
        <w:rPr>
          <w:color w:val="333333"/>
          <w:sz w:val="28"/>
          <w:szCs w:val="28"/>
          <w:lang w:val="ru-RU"/>
        </w:rPr>
        <w:t>накладання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штрафу на </w:t>
      </w:r>
      <w:proofErr w:type="spellStart"/>
      <w:r w:rsidRPr="00757564">
        <w:rPr>
          <w:color w:val="333333"/>
          <w:sz w:val="28"/>
          <w:szCs w:val="28"/>
          <w:lang w:val="ru-RU"/>
        </w:rPr>
        <w:t>батьків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осіб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, </w:t>
      </w:r>
      <w:proofErr w:type="spellStart"/>
      <w:r w:rsidRPr="00757564">
        <w:rPr>
          <w:color w:val="333333"/>
          <w:sz w:val="28"/>
          <w:szCs w:val="28"/>
          <w:lang w:val="ru-RU"/>
        </w:rPr>
        <w:t>які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їх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замінюють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000000"/>
          <w:sz w:val="28"/>
          <w:szCs w:val="28"/>
        </w:rPr>
        <w:t> 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lastRenderedPageBreak/>
        <w:t>Рекомендації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оформлення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заяви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1.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Подається</w:t>
      </w:r>
      <w:proofErr w:type="spellEnd"/>
      <w:proofErr w:type="gramEnd"/>
      <w:r w:rsidRPr="00757564">
        <w:rPr>
          <w:color w:val="333333"/>
          <w:sz w:val="28"/>
          <w:szCs w:val="28"/>
          <w:lang w:val="ru-RU"/>
        </w:rPr>
        <w:t xml:space="preserve"> державною </w:t>
      </w:r>
      <w:proofErr w:type="spellStart"/>
      <w:r w:rsidRPr="00757564">
        <w:rPr>
          <w:color w:val="333333"/>
          <w:sz w:val="28"/>
          <w:szCs w:val="28"/>
          <w:lang w:val="ru-RU"/>
        </w:rPr>
        <w:t>мовою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2. </w:t>
      </w:r>
      <w:proofErr w:type="spellStart"/>
      <w:r w:rsidRPr="00757564">
        <w:rPr>
          <w:color w:val="333333"/>
          <w:sz w:val="28"/>
          <w:szCs w:val="28"/>
          <w:lang w:val="ru-RU"/>
        </w:rPr>
        <w:t>Чітко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вказуються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пр</w:t>
      </w:r>
      <w:proofErr w:type="gramEnd"/>
      <w:r w:rsidRPr="00757564">
        <w:rPr>
          <w:color w:val="333333"/>
          <w:sz w:val="28"/>
          <w:szCs w:val="28"/>
          <w:lang w:val="ru-RU"/>
        </w:rPr>
        <w:t>ізвища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3. </w:t>
      </w:r>
      <w:proofErr w:type="spellStart"/>
      <w:r w:rsidRPr="00757564">
        <w:rPr>
          <w:color w:val="333333"/>
          <w:sz w:val="28"/>
          <w:szCs w:val="28"/>
          <w:lang w:val="ru-RU"/>
        </w:rPr>
        <w:t>Дотримання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вимог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оформлення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реквізитів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4. Не </w:t>
      </w:r>
      <w:proofErr w:type="spellStart"/>
      <w:r w:rsidRPr="00757564">
        <w:rPr>
          <w:color w:val="333333"/>
          <w:sz w:val="28"/>
          <w:szCs w:val="28"/>
          <w:lang w:val="ru-RU"/>
        </w:rPr>
        <w:t>допускати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виправлень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5. </w:t>
      </w:r>
      <w:proofErr w:type="spellStart"/>
      <w:r w:rsidRPr="00757564">
        <w:rPr>
          <w:color w:val="333333"/>
          <w:sz w:val="28"/>
          <w:szCs w:val="28"/>
          <w:lang w:val="ru-RU"/>
        </w:rPr>
        <w:t>Змі</w:t>
      </w:r>
      <w:proofErr w:type="gramStart"/>
      <w:r w:rsidRPr="00757564">
        <w:rPr>
          <w:color w:val="333333"/>
          <w:sz w:val="28"/>
          <w:szCs w:val="28"/>
          <w:lang w:val="ru-RU"/>
        </w:rPr>
        <w:t>ст</w:t>
      </w:r>
      <w:proofErr w:type="spellEnd"/>
      <w:proofErr w:type="gramEnd"/>
      <w:r w:rsidRPr="00757564">
        <w:rPr>
          <w:color w:val="333333"/>
          <w:sz w:val="28"/>
          <w:szCs w:val="28"/>
          <w:lang w:val="ru-RU"/>
        </w:rPr>
        <w:t xml:space="preserve"> заяви </w:t>
      </w:r>
      <w:proofErr w:type="spellStart"/>
      <w:r w:rsidRPr="00757564">
        <w:rPr>
          <w:color w:val="333333"/>
          <w:sz w:val="28"/>
          <w:szCs w:val="28"/>
          <w:lang w:val="ru-RU"/>
        </w:rPr>
        <w:t>пишеться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в </w:t>
      </w:r>
      <w:proofErr w:type="spellStart"/>
      <w:r w:rsidRPr="00757564">
        <w:rPr>
          <w:color w:val="333333"/>
          <w:sz w:val="28"/>
          <w:szCs w:val="28"/>
          <w:lang w:val="ru-RU"/>
        </w:rPr>
        <w:t>довільній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формі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center"/>
        <w:rPr>
          <w:color w:val="000000"/>
          <w:sz w:val="28"/>
          <w:szCs w:val="28"/>
        </w:rPr>
      </w:pPr>
      <w:r w:rsidRPr="00757564">
        <w:rPr>
          <w:rStyle w:val="a4"/>
          <w:color w:val="333333"/>
          <w:sz w:val="28"/>
          <w:szCs w:val="28"/>
        </w:rPr>
        <w:t xml:space="preserve">Реагування на доведені випадки </w:t>
      </w:r>
      <w:proofErr w:type="spellStart"/>
      <w:r w:rsidRPr="00757564">
        <w:rPr>
          <w:rStyle w:val="a4"/>
          <w:color w:val="333333"/>
          <w:sz w:val="28"/>
          <w:szCs w:val="28"/>
        </w:rPr>
        <w:t>булінгу</w:t>
      </w:r>
      <w:proofErr w:type="spellEnd"/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 xml:space="preserve">Порядок реагування на доведені випадки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 в закладі освіти та відповідальність осіб, причетних до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1.    У день </w:t>
      </w:r>
      <w:proofErr w:type="spellStart"/>
      <w:r w:rsidRPr="00757564">
        <w:rPr>
          <w:color w:val="333333"/>
          <w:sz w:val="28"/>
          <w:szCs w:val="28"/>
          <w:lang w:val="ru-RU"/>
        </w:rPr>
        <w:t>подання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заяви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видається</w:t>
      </w:r>
      <w:proofErr w:type="spellEnd"/>
      <w:proofErr w:type="gramEnd"/>
      <w:r w:rsidRPr="00757564">
        <w:rPr>
          <w:color w:val="333333"/>
          <w:sz w:val="28"/>
          <w:szCs w:val="28"/>
          <w:lang w:val="ru-RU"/>
        </w:rPr>
        <w:t xml:space="preserve"> наказ по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освіти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про </w:t>
      </w:r>
      <w:proofErr w:type="spellStart"/>
      <w:r w:rsidRPr="00757564">
        <w:rPr>
          <w:color w:val="333333"/>
          <w:sz w:val="28"/>
          <w:szCs w:val="28"/>
          <w:lang w:val="ru-RU"/>
        </w:rPr>
        <w:t>проведення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розслідування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із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визначенням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уповноважених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осіб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2.</w:t>
      </w:r>
      <w:r w:rsidRPr="00757564">
        <w:rPr>
          <w:color w:val="333333"/>
          <w:sz w:val="28"/>
          <w:szCs w:val="28"/>
          <w:lang w:val="ru-RU"/>
        </w:rPr>
        <w:t>   </w:t>
      </w:r>
      <w:r w:rsidRPr="00757564">
        <w:rPr>
          <w:color w:val="333333"/>
          <w:sz w:val="28"/>
          <w:szCs w:val="28"/>
        </w:rPr>
        <w:t xml:space="preserve"> Створюється комісія з розгляду випадків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 (далі – Комісія) зі складу педагогічних працівників (у тому числі психолог, соціальний педагог), батьків постраждалого та </w:t>
      </w:r>
      <w:proofErr w:type="spellStart"/>
      <w:r w:rsidRPr="00757564">
        <w:rPr>
          <w:color w:val="333333"/>
          <w:sz w:val="28"/>
          <w:szCs w:val="28"/>
        </w:rPr>
        <w:t>булера</w:t>
      </w:r>
      <w:proofErr w:type="spellEnd"/>
      <w:r w:rsidRPr="00757564">
        <w:rPr>
          <w:color w:val="333333"/>
          <w:sz w:val="28"/>
          <w:szCs w:val="28"/>
        </w:rPr>
        <w:t>, керівника закладу освіти та скликається засідання.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3.</w:t>
      </w:r>
      <w:r w:rsidRPr="00757564">
        <w:rPr>
          <w:color w:val="333333"/>
          <w:sz w:val="28"/>
          <w:szCs w:val="28"/>
          <w:lang w:val="ru-RU"/>
        </w:rPr>
        <w:t>   </w:t>
      </w:r>
      <w:r w:rsidRPr="00757564">
        <w:rPr>
          <w:color w:val="333333"/>
          <w:sz w:val="28"/>
          <w:szCs w:val="28"/>
        </w:rPr>
        <w:t xml:space="preserve"> Комісія протягом 10 днів проводить розслідування та приймає відповідне рішення: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000000"/>
          <w:sz w:val="28"/>
          <w:szCs w:val="28"/>
        </w:rPr>
        <w:t> 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–</w:t>
      </w:r>
      <w:r w:rsidRPr="00757564">
        <w:rPr>
          <w:color w:val="333333"/>
          <w:sz w:val="28"/>
          <w:szCs w:val="28"/>
          <w:lang w:val="ru-RU"/>
        </w:rPr>
        <w:t>       </w:t>
      </w:r>
      <w:r w:rsidRPr="00757564">
        <w:rPr>
          <w:color w:val="333333"/>
          <w:sz w:val="28"/>
          <w:szCs w:val="28"/>
        </w:rPr>
        <w:t xml:space="preserve"> якщо Комісія визнає, що це був </w:t>
      </w:r>
      <w:proofErr w:type="spellStart"/>
      <w:r w:rsidRPr="00757564">
        <w:rPr>
          <w:color w:val="333333"/>
          <w:sz w:val="28"/>
          <w:szCs w:val="28"/>
        </w:rPr>
        <w:t>булінг</w:t>
      </w:r>
      <w:proofErr w:type="spellEnd"/>
      <w:r w:rsidRPr="00757564">
        <w:rPr>
          <w:color w:val="333333"/>
          <w:sz w:val="28"/>
          <w:szCs w:val="28"/>
        </w:rPr>
        <w:t xml:space="preserve"> (цькування), а не одноразовий конфлікт чи сварка, тобто відповідні дії носять системний характер, про це повідомляються уповноважені підрозділи органів Національної поліції України (ювенальна превенція) та Служба у справах дітей;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lastRenderedPageBreak/>
        <w:t>–</w:t>
      </w:r>
      <w:r w:rsidRPr="00757564">
        <w:rPr>
          <w:color w:val="333333"/>
          <w:sz w:val="28"/>
          <w:szCs w:val="28"/>
          <w:lang w:val="ru-RU"/>
        </w:rPr>
        <w:t>       </w:t>
      </w:r>
      <w:r w:rsidRPr="00757564">
        <w:rPr>
          <w:color w:val="333333"/>
          <w:sz w:val="28"/>
          <w:szCs w:val="28"/>
        </w:rPr>
        <w:t xml:space="preserve"> якщо Комісія не кваліфікує випадок як </w:t>
      </w:r>
      <w:proofErr w:type="spellStart"/>
      <w:r w:rsidRPr="00757564">
        <w:rPr>
          <w:color w:val="333333"/>
          <w:sz w:val="28"/>
          <w:szCs w:val="28"/>
        </w:rPr>
        <w:t>булінг</w:t>
      </w:r>
      <w:proofErr w:type="spellEnd"/>
      <w:r w:rsidRPr="00757564">
        <w:rPr>
          <w:color w:val="333333"/>
          <w:sz w:val="28"/>
          <w:szCs w:val="28"/>
        </w:rPr>
        <w:t xml:space="preserve"> (цькування), а постраждалий не згоден з цим, то він може одразу звернутись до органів Національної поліції</w:t>
      </w:r>
      <w:r w:rsidRPr="00757564">
        <w:rPr>
          <w:color w:val="333333"/>
          <w:sz w:val="28"/>
          <w:szCs w:val="28"/>
          <w:lang w:val="ru-RU"/>
        </w:rPr>
        <w:t> </w:t>
      </w:r>
      <w:r w:rsidRPr="00757564">
        <w:rPr>
          <w:color w:val="333333"/>
          <w:sz w:val="28"/>
          <w:szCs w:val="28"/>
        </w:rPr>
        <w:t xml:space="preserve"> України із заявою.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4.</w:t>
      </w:r>
      <w:r w:rsidRPr="00757564">
        <w:rPr>
          <w:color w:val="333333"/>
          <w:sz w:val="28"/>
          <w:szCs w:val="28"/>
          <w:lang w:val="ru-RU"/>
        </w:rPr>
        <w:t>   </w:t>
      </w:r>
      <w:r w:rsidRPr="00757564">
        <w:rPr>
          <w:color w:val="333333"/>
          <w:sz w:val="28"/>
          <w:szCs w:val="28"/>
        </w:rPr>
        <w:t xml:space="preserve"> 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5.</w:t>
      </w:r>
      <w:r w:rsidRPr="00757564">
        <w:rPr>
          <w:color w:val="333333"/>
          <w:sz w:val="28"/>
          <w:szCs w:val="28"/>
          <w:lang w:val="ru-RU"/>
        </w:rPr>
        <w:t>   </w:t>
      </w:r>
      <w:r w:rsidRPr="00757564">
        <w:rPr>
          <w:color w:val="333333"/>
          <w:sz w:val="28"/>
          <w:szCs w:val="28"/>
        </w:rPr>
        <w:t xml:space="preserve"> Кривдник (</w:t>
      </w:r>
      <w:proofErr w:type="spellStart"/>
      <w:r w:rsidRPr="00757564">
        <w:rPr>
          <w:color w:val="333333"/>
          <w:sz w:val="28"/>
          <w:szCs w:val="28"/>
        </w:rPr>
        <w:t>булер</w:t>
      </w:r>
      <w:proofErr w:type="spellEnd"/>
      <w:r w:rsidRPr="00757564">
        <w:rPr>
          <w:color w:val="333333"/>
          <w:sz w:val="28"/>
          <w:szCs w:val="28"/>
        </w:rPr>
        <w:t xml:space="preserve">), потерпілий (жертва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), за наявності — спостерігачі зобов’язані виконувати рішення та рекомендації комісії з розгляду випадків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 в закладі освіти.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proofErr w:type="spellStart"/>
      <w:r w:rsidRPr="00757564">
        <w:rPr>
          <w:color w:val="333333"/>
          <w:sz w:val="28"/>
          <w:szCs w:val="28"/>
          <w:lang w:val="ru-RU"/>
        </w:rPr>
        <w:t>Стаття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173-4. </w:t>
      </w: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(</w:t>
      </w:r>
      <w:proofErr w:type="spellStart"/>
      <w:r w:rsidRPr="00757564">
        <w:rPr>
          <w:color w:val="333333"/>
          <w:sz w:val="28"/>
          <w:szCs w:val="28"/>
          <w:lang w:val="ru-RU"/>
        </w:rPr>
        <w:t>цькування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) </w:t>
      </w:r>
      <w:proofErr w:type="spellStart"/>
      <w:r w:rsidRPr="00757564">
        <w:rPr>
          <w:color w:val="333333"/>
          <w:sz w:val="28"/>
          <w:szCs w:val="28"/>
          <w:lang w:val="ru-RU"/>
        </w:rPr>
        <w:t>учасника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освітнього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процесу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(Кодекс </w:t>
      </w:r>
      <w:proofErr w:type="spellStart"/>
      <w:r w:rsidRPr="00757564">
        <w:rPr>
          <w:color w:val="333333"/>
          <w:sz w:val="28"/>
          <w:szCs w:val="28"/>
          <w:lang w:val="ru-RU"/>
        </w:rPr>
        <w:t>України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про </w:t>
      </w:r>
      <w:proofErr w:type="spellStart"/>
      <w:r w:rsidRPr="00757564">
        <w:rPr>
          <w:color w:val="333333"/>
          <w:sz w:val="28"/>
          <w:szCs w:val="28"/>
          <w:lang w:val="ru-RU"/>
        </w:rPr>
        <w:t>адміністративні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правопорушення</w:t>
      </w:r>
      <w:proofErr w:type="spellEnd"/>
      <w:r w:rsidRPr="00757564">
        <w:rPr>
          <w:color w:val="333333"/>
          <w:sz w:val="28"/>
          <w:szCs w:val="28"/>
          <w:lang w:val="ru-RU"/>
        </w:rPr>
        <w:t>)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000000"/>
          <w:sz w:val="28"/>
          <w:szCs w:val="28"/>
        </w:rPr>
        <w:t> 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proofErr w:type="spellStart"/>
      <w:proofErr w:type="gramStart"/>
      <w:r w:rsidRPr="00757564">
        <w:rPr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color w:val="333333"/>
          <w:sz w:val="28"/>
          <w:szCs w:val="28"/>
          <w:lang w:val="ru-RU"/>
        </w:rPr>
        <w:t>інг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  </w:t>
      </w:r>
      <w:proofErr w:type="spellStart"/>
      <w:r w:rsidRPr="00757564">
        <w:rPr>
          <w:color w:val="333333"/>
          <w:sz w:val="28"/>
          <w:szCs w:val="28"/>
          <w:lang w:val="ru-RU"/>
        </w:rPr>
        <w:t>тягне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за собою </w:t>
      </w:r>
      <w:proofErr w:type="spellStart"/>
      <w:r w:rsidRPr="00757564">
        <w:rPr>
          <w:color w:val="333333"/>
          <w:sz w:val="28"/>
          <w:szCs w:val="28"/>
          <w:lang w:val="ru-RU"/>
        </w:rPr>
        <w:t>накладення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штрафу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п’ятдесяти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ста </w:t>
      </w:r>
      <w:proofErr w:type="spellStart"/>
      <w:r w:rsidRPr="00757564">
        <w:rPr>
          <w:color w:val="333333"/>
          <w:sz w:val="28"/>
          <w:szCs w:val="28"/>
          <w:lang w:val="ru-RU"/>
        </w:rPr>
        <w:t>неоподатковуваних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мінімумів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доходів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громадян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або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громадські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роботи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на строк </w:t>
      </w:r>
      <w:proofErr w:type="spellStart"/>
      <w:r w:rsidRPr="00757564">
        <w:rPr>
          <w:color w:val="333333"/>
          <w:sz w:val="28"/>
          <w:szCs w:val="28"/>
          <w:lang w:val="ru-RU"/>
        </w:rPr>
        <w:t>від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двадцяти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до </w:t>
      </w:r>
      <w:proofErr w:type="spellStart"/>
      <w:r w:rsidRPr="00757564">
        <w:rPr>
          <w:color w:val="333333"/>
          <w:sz w:val="28"/>
          <w:szCs w:val="28"/>
          <w:lang w:val="ru-RU"/>
        </w:rPr>
        <w:t>сорокгодин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Діяння, передбачене частиною першою цієї статті, вчинене групою осіб або повторно протягом року після накладення адміністративного стягнення: –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Діяння, передбачене частиною першою цієї статті, вчинене малолітніми або неповнолітніми особами віком від чотирнадцяти до шістнадцяти років: – тягне за собою накладення штрафу на батьків або осіб, які їх замінюють, від п’ятдесяти до ста неоподатковуваних мінімумів доходів громадян або громадські роботи на строк від двадцяти до сорока годин.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 xml:space="preserve">Діяння, передбачене частиною другою цієї статті, вчинене малолітньою або неповнолітньою особою віком від чотирнадцяти до шістнадцяти років: – тягне за собою накладення штрафу на батьків або осіб, які їх замінюють, від ста до </w:t>
      </w:r>
      <w:r w:rsidRPr="00757564">
        <w:rPr>
          <w:color w:val="333333"/>
          <w:sz w:val="28"/>
          <w:szCs w:val="28"/>
        </w:rPr>
        <w:lastRenderedPageBreak/>
        <w:t>двохсот неоподатковуваних мінімумів доходів громадян або громадські роботи на строк від сорока до шістдесяти годин.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000000"/>
          <w:sz w:val="28"/>
          <w:szCs w:val="28"/>
        </w:rPr>
        <w:t> 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center"/>
        <w:rPr>
          <w:color w:val="000000"/>
          <w:sz w:val="28"/>
          <w:szCs w:val="28"/>
        </w:rPr>
      </w:pPr>
      <w:r w:rsidRPr="00757564">
        <w:rPr>
          <w:rStyle w:val="a4"/>
          <w:color w:val="333333"/>
          <w:sz w:val="28"/>
          <w:szCs w:val="28"/>
          <w:lang w:val="ru-RU"/>
        </w:rPr>
        <w:t xml:space="preserve">Процедура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подання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>  (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з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дотриманням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конфіденційності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>)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center"/>
        <w:rPr>
          <w:color w:val="000000"/>
          <w:sz w:val="28"/>
          <w:szCs w:val="28"/>
        </w:rPr>
      </w:pPr>
      <w:r w:rsidRPr="00757564">
        <w:rPr>
          <w:rStyle w:val="a4"/>
          <w:color w:val="333333"/>
          <w:sz w:val="28"/>
          <w:szCs w:val="28"/>
          <w:lang w:val="ru-RU"/>
        </w:rPr>
        <w:t xml:space="preserve">заяви про 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випадки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</w:t>
      </w:r>
      <w:proofErr w:type="spellStart"/>
      <w:proofErr w:type="gramStart"/>
      <w:r w:rsidRPr="00757564">
        <w:rPr>
          <w:rStyle w:val="a4"/>
          <w:color w:val="333333"/>
          <w:sz w:val="28"/>
          <w:szCs w:val="28"/>
          <w:lang w:val="ru-RU"/>
        </w:rPr>
        <w:t>бул</w:t>
      </w:r>
      <w:proofErr w:type="gramEnd"/>
      <w:r w:rsidRPr="00757564">
        <w:rPr>
          <w:rStyle w:val="a4"/>
          <w:color w:val="333333"/>
          <w:sz w:val="28"/>
          <w:szCs w:val="28"/>
          <w:lang w:val="ru-RU"/>
        </w:rPr>
        <w:t>інгу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 xml:space="preserve"> (</w:t>
      </w:r>
      <w:proofErr w:type="spellStart"/>
      <w:r w:rsidRPr="00757564">
        <w:rPr>
          <w:rStyle w:val="a4"/>
          <w:color w:val="333333"/>
          <w:sz w:val="28"/>
          <w:szCs w:val="28"/>
          <w:lang w:val="ru-RU"/>
        </w:rPr>
        <w:t>цькування</w:t>
      </w:r>
      <w:proofErr w:type="spellEnd"/>
      <w:r w:rsidRPr="00757564">
        <w:rPr>
          <w:rStyle w:val="a4"/>
          <w:color w:val="333333"/>
          <w:sz w:val="28"/>
          <w:szCs w:val="28"/>
          <w:lang w:val="ru-RU"/>
        </w:rPr>
        <w:t>)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1.</w:t>
      </w:r>
      <w:r w:rsidRPr="00757564">
        <w:rPr>
          <w:color w:val="333333"/>
          <w:sz w:val="28"/>
          <w:szCs w:val="28"/>
          <w:lang w:val="ru-RU"/>
        </w:rPr>
        <w:t>     </w:t>
      </w:r>
      <w:r w:rsidRPr="00757564">
        <w:rPr>
          <w:color w:val="333333"/>
          <w:sz w:val="28"/>
          <w:szCs w:val="28"/>
        </w:rPr>
        <w:t>Усі здобувачі освіти</w:t>
      </w:r>
      <w:r w:rsidR="00BD620B">
        <w:rPr>
          <w:color w:val="333333"/>
          <w:sz w:val="28"/>
          <w:szCs w:val="28"/>
        </w:rPr>
        <w:t xml:space="preserve"> </w:t>
      </w:r>
      <w:proofErr w:type="spellStart"/>
      <w:r w:rsidR="00BD620B">
        <w:rPr>
          <w:color w:val="333333"/>
          <w:sz w:val="28"/>
          <w:szCs w:val="28"/>
        </w:rPr>
        <w:t>Жураківської</w:t>
      </w:r>
      <w:proofErr w:type="spellEnd"/>
      <w:r w:rsidR="00BD620B">
        <w:rPr>
          <w:color w:val="333333"/>
          <w:sz w:val="28"/>
          <w:szCs w:val="28"/>
        </w:rPr>
        <w:t xml:space="preserve"> гімназії</w:t>
      </w:r>
      <w:r w:rsidRPr="00757564">
        <w:rPr>
          <w:color w:val="333333"/>
          <w:sz w:val="28"/>
          <w:szCs w:val="28"/>
        </w:rPr>
        <w:t xml:space="preserve">, педагогічні працівники закладу, батьки та інші учасники освітнього процесу повинні обов’язково повідомити директора закладу освіти про випадки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jc w:val="both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  <w:lang w:val="ru-RU"/>
        </w:rPr>
        <w:t xml:space="preserve">2.     На </w:t>
      </w:r>
      <w:proofErr w:type="spellStart"/>
      <w:r w:rsidRPr="00757564">
        <w:rPr>
          <w:color w:val="333333"/>
          <w:sz w:val="28"/>
          <w:szCs w:val="28"/>
          <w:lang w:val="ru-RU"/>
        </w:rPr>
        <w:t>і</w:t>
      </w:r>
      <w:proofErr w:type="gramStart"/>
      <w:r w:rsidRPr="00757564">
        <w:rPr>
          <w:color w:val="333333"/>
          <w:sz w:val="28"/>
          <w:szCs w:val="28"/>
          <w:lang w:val="ru-RU"/>
        </w:rPr>
        <w:t>м’я</w:t>
      </w:r>
      <w:proofErr w:type="spellEnd"/>
      <w:proofErr w:type="gramEnd"/>
      <w:r w:rsidRPr="00757564">
        <w:rPr>
          <w:color w:val="333333"/>
          <w:sz w:val="28"/>
          <w:szCs w:val="28"/>
          <w:lang w:val="ru-RU"/>
        </w:rPr>
        <w:t xml:space="preserve"> директора закладу </w:t>
      </w:r>
      <w:proofErr w:type="spellStart"/>
      <w:r w:rsidRPr="00757564">
        <w:rPr>
          <w:color w:val="333333"/>
          <w:sz w:val="28"/>
          <w:szCs w:val="28"/>
          <w:lang w:val="ru-RU"/>
        </w:rPr>
        <w:t>пишеться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заява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(</w:t>
      </w:r>
      <w:proofErr w:type="spellStart"/>
      <w:r w:rsidRPr="00757564">
        <w:rPr>
          <w:color w:val="333333"/>
          <w:sz w:val="28"/>
          <w:szCs w:val="28"/>
          <w:lang w:val="ru-RU"/>
        </w:rPr>
        <w:t>конфіденційність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гарантується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) про </w:t>
      </w:r>
      <w:proofErr w:type="spellStart"/>
      <w:r w:rsidRPr="00757564">
        <w:rPr>
          <w:color w:val="333333"/>
          <w:sz w:val="28"/>
          <w:szCs w:val="28"/>
          <w:lang w:val="ru-RU"/>
        </w:rPr>
        <w:t>випадок</w:t>
      </w:r>
      <w:proofErr w:type="spellEnd"/>
      <w:r w:rsidRPr="00757564">
        <w:rPr>
          <w:color w:val="333333"/>
          <w:sz w:val="28"/>
          <w:szCs w:val="28"/>
          <w:lang w:val="ru-RU"/>
        </w:rPr>
        <w:t xml:space="preserve"> </w:t>
      </w:r>
      <w:proofErr w:type="spellStart"/>
      <w:r w:rsidRPr="00757564">
        <w:rPr>
          <w:color w:val="333333"/>
          <w:sz w:val="28"/>
          <w:szCs w:val="28"/>
          <w:lang w:val="ru-RU"/>
        </w:rPr>
        <w:t>боулінгу</w:t>
      </w:r>
      <w:proofErr w:type="spellEnd"/>
      <w:r w:rsidRPr="00757564">
        <w:rPr>
          <w:color w:val="333333"/>
          <w:sz w:val="28"/>
          <w:szCs w:val="28"/>
          <w:lang w:val="ru-RU"/>
        </w:rPr>
        <w:t>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3.</w:t>
      </w:r>
      <w:r w:rsidRPr="00757564">
        <w:rPr>
          <w:color w:val="333333"/>
          <w:sz w:val="28"/>
          <w:szCs w:val="28"/>
          <w:lang w:val="ru-RU"/>
        </w:rPr>
        <w:t>     </w:t>
      </w:r>
      <w:r w:rsidRPr="00757564">
        <w:rPr>
          <w:color w:val="333333"/>
          <w:sz w:val="28"/>
          <w:szCs w:val="28"/>
        </w:rP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Pr="00757564">
        <w:rPr>
          <w:color w:val="333333"/>
          <w:sz w:val="28"/>
          <w:szCs w:val="28"/>
        </w:rPr>
        <w:t>булінгу</w:t>
      </w:r>
      <w:proofErr w:type="spellEnd"/>
      <w:r w:rsidRPr="00757564">
        <w:rPr>
          <w:color w:val="333333"/>
          <w:sz w:val="28"/>
          <w:szCs w:val="28"/>
        </w:rPr>
        <w:t xml:space="preserve"> (цькування), скликає її засідання.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4.</w:t>
      </w:r>
      <w:r w:rsidRPr="00757564">
        <w:rPr>
          <w:color w:val="333333"/>
          <w:sz w:val="28"/>
          <w:szCs w:val="28"/>
          <w:lang w:val="ru-RU"/>
        </w:rPr>
        <w:t>     </w:t>
      </w:r>
      <w:r w:rsidRPr="00757564">
        <w:rPr>
          <w:color w:val="333333"/>
          <w:sz w:val="28"/>
          <w:szCs w:val="28"/>
        </w:rPr>
        <w:t xml:space="preserve">До складу такої комісії входять педагогічні працівники (у тому числі практичний психолог, соціальний педагог), батьки постраждалого та </w:t>
      </w:r>
      <w:proofErr w:type="spellStart"/>
      <w:r w:rsidRPr="00757564">
        <w:rPr>
          <w:color w:val="333333"/>
          <w:sz w:val="28"/>
          <w:szCs w:val="28"/>
        </w:rPr>
        <w:t>булерів</w:t>
      </w:r>
      <w:proofErr w:type="spellEnd"/>
      <w:r w:rsidRPr="00757564">
        <w:rPr>
          <w:color w:val="333333"/>
          <w:sz w:val="28"/>
          <w:szCs w:val="28"/>
        </w:rPr>
        <w:t>, керівник закладу освіти та інші зацікавлені особи.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333333"/>
          <w:sz w:val="28"/>
          <w:szCs w:val="28"/>
        </w:rPr>
        <w:t>5.</w:t>
      </w:r>
      <w:r w:rsidRPr="00757564">
        <w:rPr>
          <w:color w:val="333333"/>
          <w:sz w:val="28"/>
          <w:szCs w:val="28"/>
          <w:lang w:val="ru-RU"/>
        </w:rPr>
        <w:t>     </w:t>
      </w:r>
      <w:r w:rsidRPr="00757564">
        <w:rPr>
          <w:color w:val="333333"/>
          <w:sz w:val="28"/>
          <w:szCs w:val="28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757564" w:rsidRPr="00757564" w:rsidRDefault="00757564" w:rsidP="00757564">
      <w:pPr>
        <w:pStyle w:val="a3"/>
        <w:shd w:val="clear" w:color="auto" w:fill="FFFFFF"/>
        <w:spacing w:after="75" w:afterAutospacing="0" w:line="360" w:lineRule="auto"/>
        <w:rPr>
          <w:color w:val="000000"/>
          <w:sz w:val="28"/>
          <w:szCs w:val="28"/>
        </w:rPr>
      </w:pPr>
      <w:r w:rsidRPr="00757564">
        <w:rPr>
          <w:color w:val="000000"/>
          <w:sz w:val="28"/>
          <w:szCs w:val="28"/>
        </w:rPr>
        <w:t> </w:t>
      </w:r>
    </w:p>
    <w:p w:rsidR="002C39E7" w:rsidRDefault="002C39E7"/>
    <w:sectPr w:rsidR="002C39E7" w:rsidSect="002C3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53E9"/>
    <w:multiLevelType w:val="hybridMultilevel"/>
    <w:tmpl w:val="D3E8FD78"/>
    <w:lvl w:ilvl="0" w:tplc="82DA65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640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A6C6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666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6A46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E7C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5CEF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12FC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84EE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564"/>
    <w:rsid w:val="002C39E7"/>
    <w:rsid w:val="0067530F"/>
    <w:rsid w:val="00757564"/>
    <w:rsid w:val="00BD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575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3694</Words>
  <Characters>2106</Characters>
  <Application>Microsoft Office Word</Application>
  <DocSecurity>0</DocSecurity>
  <Lines>17</Lines>
  <Paragraphs>11</Paragraphs>
  <ScaleCrop>false</ScaleCrop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2021-05-25T23:06:00Z</dcterms:created>
  <dcterms:modified xsi:type="dcterms:W3CDTF">2021-05-25T23:13:00Z</dcterms:modified>
</cp:coreProperties>
</file>