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Зразок</w:t>
      </w:r>
      <w:proofErr w:type="spellEnd"/>
      <w:r w:rsidRPr="001D06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заяви</w:t>
      </w:r>
    </w:p>
    <w:tbl>
      <w:tblPr>
        <w:tblW w:w="9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5141"/>
      </w:tblGrid>
      <w:tr w:rsidR="00BB2339" w:rsidRPr="001D06A2" w:rsidTr="00EC5474">
        <w:trPr>
          <w:trHeight w:val="34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ЗЕЛЕКІВСЬКОЇ ГІМНАЗІЇ БІЛОВОДСЬКОЇ СЕЛИЩНОЇ РАДИ ЛУГАНСЬКОЇ ОБЛАСТІ</w:t>
            </w:r>
          </w:p>
          <w:p w:rsidR="00BB2339" w:rsidRPr="00076AF8" w:rsidRDefault="00BB2339" w:rsidP="00EC54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ДРЄЄВІЇ Т.І.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 xml:space="preserve"> статус </w:t>
            </w: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339" w:rsidRPr="001D06A2" w:rsidRDefault="00BB2339" w:rsidP="00E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1D06A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телефон:________________________</w:t>
            </w:r>
          </w:p>
        </w:tc>
      </w:tr>
    </w:tbl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Заява</w:t>
      </w:r>
      <w:proofErr w:type="spellEnd"/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                Прошу провести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розслідування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за фактами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випадків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i/>
          <w:iCs/>
          <w:sz w:val="24"/>
          <w:szCs w:val="24"/>
        </w:rPr>
        <w:t>____________________________.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i/>
          <w:iCs/>
          <w:sz w:val="24"/>
          <w:szCs w:val="24"/>
        </w:rPr>
        <w:t>       (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прізвище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ім’я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постраждалого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Далі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заяві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необхідно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вказати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особу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осіб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які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 вчинили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proofErr w:type="gram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описати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діяння</w:t>
      </w:r>
      <w:proofErr w:type="spellEnd"/>
      <w:proofErr w:type="gram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які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полягають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  у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психологічному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фізичному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чи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іншому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насильстві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над особою і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носять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системний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характер.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i/>
          <w:iCs/>
          <w:sz w:val="24"/>
          <w:szCs w:val="24"/>
        </w:rPr>
        <w:t>_________________                                                                                _______________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i/>
          <w:iCs/>
          <w:sz w:val="24"/>
          <w:szCs w:val="24"/>
        </w:rPr>
        <w:t>             (</w:t>
      </w:r>
      <w:proofErr w:type="gram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дата)   </w:t>
      </w:r>
      <w:proofErr w:type="gramEnd"/>
      <w:r w:rsidRPr="001D06A2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1D06A2">
        <w:rPr>
          <w:rFonts w:ascii="Times New Roman" w:hAnsi="Times New Roman" w:cs="Times New Roman"/>
          <w:i/>
          <w:iCs/>
          <w:sz w:val="24"/>
          <w:szCs w:val="24"/>
        </w:rPr>
        <w:t>підпис</w:t>
      </w:r>
      <w:proofErr w:type="spellEnd"/>
      <w:r w:rsidRPr="001D06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</w:t>
      </w:r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розгляду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заяви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 директор:</w:t>
      </w:r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видає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уповноважених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осіб</w:t>
      </w:r>
      <w:proofErr w:type="spellEnd"/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невідкладно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у строк,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територіальний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орган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одного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малолітньої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неповнолітньої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особи, яка стала стороною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);</w:t>
      </w:r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за потреби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бригаду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екстреної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екстреної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gramStart"/>
      <w:r w:rsidRPr="001D06A2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малолітньої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неповнолітньої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особи, яка стала стороною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призвели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вжиття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таких причин;</w:t>
      </w:r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служб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скликає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 </w:t>
      </w:r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Склад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D06A2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D06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заступник директора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: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рактичний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психолог;</w:t>
      </w:r>
    </w:p>
    <w:p w:rsidR="00BB2339" w:rsidRPr="00957AD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D06A2">
        <w:rPr>
          <w:rFonts w:ascii="Times New Roman" w:hAnsi="Times New Roman" w:cs="Times New Roman"/>
          <w:sz w:val="24"/>
          <w:szCs w:val="24"/>
        </w:rPr>
        <w:t>едагог-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організатор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6A2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;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служб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Луцької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BB2339" w:rsidRPr="001D06A2" w:rsidRDefault="00BB2339" w:rsidP="00BB23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залучаються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малолітніх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залучатися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в закладах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lastRenderedPageBreak/>
        <w:t xml:space="preserve">Дату, час і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голова.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складу.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рівного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голос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вирішальним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протокол за формою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proofErr w:type="gramStart"/>
      <w:r w:rsidRPr="001D06A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доводить до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протоколом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десяти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: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потреби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та психолого-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послугах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,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заходи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),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 xml:space="preserve">заходи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),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малолітньої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неповнолітньої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особи, яка стала стороною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)</w:t>
      </w:r>
    </w:p>
    <w:p w:rsidR="00BB2339" w:rsidRPr="001D06A2" w:rsidRDefault="00BB2339" w:rsidP="00BB23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кваліфікує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діяння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D06A2">
        <w:rPr>
          <w:rFonts w:ascii="Times New Roman" w:hAnsi="Times New Roman" w:cs="Times New Roman"/>
          <w:sz w:val="24"/>
          <w:szCs w:val="24"/>
        </w:rPr>
        <w:t xml:space="preserve">а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постраждалий</w:t>
      </w:r>
      <w:proofErr w:type="spellEnd"/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згодний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звернутись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 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    </w:t>
      </w:r>
    </w:p>
    <w:p w:rsidR="00BB2339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</w:p>
    <w:p w:rsidR="00BB2339" w:rsidRPr="001D06A2" w:rsidRDefault="00BB2339" w:rsidP="00BB23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ВИТЯГ ІЗ ЗАКОНУ УКРАЇНИ «Про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деяких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законодавчих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актів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протидії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цькуванню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18.12.2018 р. № 2657/VІІІ</w:t>
      </w:r>
    </w:p>
    <w:p w:rsidR="00BB2339" w:rsidRPr="001D06A2" w:rsidRDefault="00BB2339" w:rsidP="00BB2339">
      <w:p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sz w:val="24"/>
          <w:szCs w:val="24"/>
        </w:rPr>
        <w:t> </w:t>
      </w:r>
    </w:p>
    <w:p w:rsidR="00BB2339" w:rsidRPr="001D06A2" w:rsidRDefault="00BB2339" w:rsidP="00BB23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Доведений </w:t>
      </w:r>
      <w:proofErr w:type="spellStart"/>
      <w:proofErr w:type="gram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випадок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proofErr w:type="gram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тягне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штраф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50 до 100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неоподатковуваних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t>мінімумів</w:t>
      </w:r>
      <w:r w:rsidRPr="001D06A2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(850-1700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20 до 40 годин –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100 до 200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неоподатковуваних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мінімумів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40 до 60 годин, </w:t>
      </w:r>
      <w:proofErr w:type="spellStart"/>
      <w:proofErr w:type="gramStart"/>
      <w:r w:rsidRPr="001D06A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вчинили повторно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знущалась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вчиняли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малолітні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неповнолітні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14 до 16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, штраф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заплатять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6A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 (50-100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неоподатковуваних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мінімумів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20 до 40 годин).</w:t>
      </w:r>
    </w:p>
    <w:p w:rsidR="00BB2339" w:rsidRPr="001D06A2" w:rsidRDefault="00BB2339" w:rsidP="00BB23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Примітка</w:t>
      </w:r>
      <w:proofErr w:type="spellEnd"/>
      <w:r w:rsidRPr="001D06A2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6A2">
        <w:rPr>
          <w:rFonts w:ascii="Times New Roman" w:hAnsi="Times New Roman" w:cs="Times New Roman"/>
          <w:sz w:val="24"/>
          <w:szCs w:val="24"/>
        </w:rPr>
        <w:t xml:space="preserve">з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proofErr w:type="gramEnd"/>
      <w:r w:rsidRPr="001D06A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штраф за доведений</w:t>
      </w:r>
    </w:p>
    <w:p w:rsidR="00BB2339" w:rsidRPr="001D06A2" w:rsidRDefault="00BB2339" w:rsidP="00BB23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 xml:space="preserve"> становить 5100 </w:t>
      </w:r>
      <w:proofErr w:type="spellStart"/>
      <w:r w:rsidRPr="001D06A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D06A2">
        <w:rPr>
          <w:rFonts w:ascii="Times New Roman" w:hAnsi="Times New Roman" w:cs="Times New Roman"/>
          <w:sz w:val="24"/>
          <w:szCs w:val="24"/>
        </w:rPr>
        <w:t>.</w:t>
      </w:r>
    </w:p>
    <w:p w:rsidR="00047344" w:rsidRDefault="00047344"/>
    <w:sectPr w:rsidR="0004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4B8"/>
    <w:multiLevelType w:val="multilevel"/>
    <w:tmpl w:val="FE465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60FA1"/>
    <w:multiLevelType w:val="multilevel"/>
    <w:tmpl w:val="7990F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0013F"/>
    <w:multiLevelType w:val="multilevel"/>
    <w:tmpl w:val="032E4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E4075"/>
    <w:multiLevelType w:val="multilevel"/>
    <w:tmpl w:val="12A21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432C8"/>
    <w:multiLevelType w:val="multilevel"/>
    <w:tmpl w:val="BD3AE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B"/>
    <w:rsid w:val="00047344"/>
    <w:rsid w:val="00962E0B"/>
    <w:rsid w:val="00B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B238"/>
  <w15:chartTrackingRefBased/>
  <w15:docId w15:val="{5BF3133C-3EB4-4D7B-AC72-ADBC2BE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2022-01-18T10:07:00Z</dcterms:created>
  <dcterms:modified xsi:type="dcterms:W3CDTF">2022-01-18T10:07:00Z</dcterms:modified>
</cp:coreProperties>
</file>