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E6E5C" w14:textId="77777777" w:rsidR="00C7566F" w:rsidRPr="00C7566F" w:rsidRDefault="00C7566F" w:rsidP="00C7566F">
      <w:pPr>
        <w:shd w:val="clear" w:color="auto" w:fill="FFFFFF"/>
        <w:spacing w:before="150" w:after="0" w:line="240" w:lineRule="auto"/>
        <w:ind w:left="150"/>
        <w:jc w:val="center"/>
        <w:outlineLvl w:val="1"/>
        <w:rPr>
          <w:rFonts w:ascii="Algerian" w:eastAsia="Times New Roman" w:hAnsi="Algerian" w:cs="Times New Roman"/>
          <w:b/>
          <w:bCs/>
          <w:color w:val="67836A"/>
          <w:sz w:val="33"/>
          <w:szCs w:val="33"/>
          <w:lang w:eastAsia="uk-UA"/>
        </w:rPr>
      </w:pPr>
      <w:r w:rsidRPr="00C7566F">
        <w:rPr>
          <w:rFonts w:ascii="Calibri" w:eastAsia="Times New Roman" w:hAnsi="Calibri" w:cs="Calibri"/>
          <w:b/>
          <w:bCs/>
          <w:color w:val="67836A"/>
          <w:sz w:val="33"/>
          <w:szCs w:val="33"/>
          <w:lang w:eastAsia="uk-UA"/>
        </w:rPr>
        <w:t>Порядок</w:t>
      </w:r>
      <w:r w:rsidRPr="00C7566F">
        <w:rPr>
          <w:rFonts w:ascii="Algerian" w:eastAsia="Times New Roman" w:hAnsi="Algerian" w:cs="Times New Roman"/>
          <w:b/>
          <w:bCs/>
          <w:color w:val="67836A"/>
          <w:sz w:val="33"/>
          <w:szCs w:val="33"/>
          <w:lang w:eastAsia="uk-UA"/>
        </w:rPr>
        <w:t xml:space="preserve"> </w:t>
      </w:r>
      <w:r w:rsidRPr="00C7566F">
        <w:rPr>
          <w:rFonts w:ascii="Calibri" w:eastAsia="Times New Roman" w:hAnsi="Calibri" w:cs="Calibri"/>
          <w:b/>
          <w:bCs/>
          <w:color w:val="67836A"/>
          <w:sz w:val="33"/>
          <w:szCs w:val="33"/>
          <w:lang w:eastAsia="uk-UA"/>
        </w:rPr>
        <w:t>реагування</w:t>
      </w:r>
      <w:r w:rsidRPr="00C7566F">
        <w:rPr>
          <w:rFonts w:ascii="Algerian" w:eastAsia="Times New Roman" w:hAnsi="Algerian" w:cs="Times New Roman"/>
          <w:b/>
          <w:bCs/>
          <w:color w:val="67836A"/>
          <w:sz w:val="33"/>
          <w:szCs w:val="33"/>
          <w:lang w:eastAsia="uk-UA"/>
        </w:rPr>
        <w:t xml:space="preserve"> </w:t>
      </w:r>
      <w:r w:rsidRPr="00C7566F">
        <w:rPr>
          <w:rFonts w:ascii="Calibri" w:eastAsia="Times New Roman" w:hAnsi="Calibri" w:cs="Calibri"/>
          <w:b/>
          <w:bCs/>
          <w:color w:val="67836A"/>
          <w:sz w:val="33"/>
          <w:szCs w:val="33"/>
          <w:lang w:eastAsia="uk-UA"/>
        </w:rPr>
        <w:t>на</w:t>
      </w:r>
      <w:r w:rsidRPr="00C7566F">
        <w:rPr>
          <w:rFonts w:ascii="Algerian" w:eastAsia="Times New Roman" w:hAnsi="Algerian" w:cs="Times New Roman"/>
          <w:b/>
          <w:bCs/>
          <w:color w:val="67836A"/>
          <w:sz w:val="33"/>
          <w:szCs w:val="33"/>
          <w:lang w:eastAsia="uk-UA"/>
        </w:rPr>
        <w:t xml:space="preserve"> </w:t>
      </w:r>
      <w:r w:rsidRPr="00C7566F">
        <w:rPr>
          <w:rFonts w:ascii="Calibri" w:eastAsia="Times New Roman" w:hAnsi="Calibri" w:cs="Calibri"/>
          <w:b/>
          <w:bCs/>
          <w:color w:val="67836A"/>
          <w:sz w:val="33"/>
          <w:szCs w:val="33"/>
          <w:lang w:eastAsia="uk-UA"/>
        </w:rPr>
        <w:t>доведені</w:t>
      </w:r>
      <w:r w:rsidRPr="00C7566F">
        <w:rPr>
          <w:rFonts w:ascii="Algerian" w:eastAsia="Times New Roman" w:hAnsi="Algerian" w:cs="Times New Roman"/>
          <w:b/>
          <w:bCs/>
          <w:color w:val="67836A"/>
          <w:sz w:val="33"/>
          <w:szCs w:val="33"/>
          <w:lang w:eastAsia="uk-UA"/>
        </w:rPr>
        <w:t xml:space="preserve"> </w:t>
      </w:r>
      <w:r w:rsidRPr="00C7566F">
        <w:rPr>
          <w:rFonts w:ascii="Calibri" w:eastAsia="Times New Roman" w:hAnsi="Calibri" w:cs="Calibri"/>
          <w:b/>
          <w:bCs/>
          <w:color w:val="67836A"/>
          <w:sz w:val="33"/>
          <w:szCs w:val="33"/>
          <w:lang w:eastAsia="uk-UA"/>
        </w:rPr>
        <w:t>випадки</w:t>
      </w:r>
      <w:r w:rsidRPr="00C7566F">
        <w:rPr>
          <w:rFonts w:ascii="Algerian" w:eastAsia="Times New Roman" w:hAnsi="Algerian" w:cs="Times New Roman"/>
          <w:b/>
          <w:bCs/>
          <w:color w:val="67836A"/>
          <w:sz w:val="33"/>
          <w:szCs w:val="33"/>
          <w:lang w:eastAsia="uk-UA"/>
        </w:rPr>
        <w:t xml:space="preserve"> </w:t>
      </w:r>
      <w:proofErr w:type="spellStart"/>
      <w:r w:rsidRPr="00C7566F">
        <w:rPr>
          <w:rFonts w:ascii="Calibri" w:eastAsia="Times New Roman" w:hAnsi="Calibri" w:cs="Calibri"/>
          <w:b/>
          <w:bCs/>
          <w:color w:val="67836A"/>
          <w:sz w:val="33"/>
          <w:szCs w:val="33"/>
          <w:lang w:eastAsia="uk-UA"/>
        </w:rPr>
        <w:t>булінгу</w:t>
      </w:r>
      <w:proofErr w:type="spellEnd"/>
      <w:r w:rsidRPr="00C7566F">
        <w:rPr>
          <w:rFonts w:ascii="Algerian" w:eastAsia="Times New Roman" w:hAnsi="Algerian" w:cs="Times New Roman"/>
          <w:b/>
          <w:bCs/>
          <w:color w:val="67836A"/>
          <w:sz w:val="33"/>
          <w:szCs w:val="33"/>
          <w:lang w:eastAsia="uk-UA"/>
        </w:rPr>
        <w:t xml:space="preserve"> (</w:t>
      </w:r>
      <w:r w:rsidRPr="00C7566F">
        <w:rPr>
          <w:rFonts w:ascii="Calibri" w:eastAsia="Times New Roman" w:hAnsi="Calibri" w:cs="Calibri"/>
          <w:b/>
          <w:bCs/>
          <w:color w:val="67836A"/>
          <w:sz w:val="33"/>
          <w:szCs w:val="33"/>
          <w:lang w:eastAsia="uk-UA"/>
        </w:rPr>
        <w:t>цькування</w:t>
      </w:r>
      <w:r w:rsidRPr="00C7566F">
        <w:rPr>
          <w:rFonts w:ascii="Algerian" w:eastAsia="Times New Roman" w:hAnsi="Algerian" w:cs="Times New Roman"/>
          <w:b/>
          <w:bCs/>
          <w:color w:val="67836A"/>
          <w:sz w:val="33"/>
          <w:szCs w:val="33"/>
          <w:lang w:eastAsia="uk-UA"/>
        </w:rPr>
        <w:t xml:space="preserve">) </w:t>
      </w:r>
      <w:r w:rsidRPr="00C7566F">
        <w:rPr>
          <w:rFonts w:ascii="Calibri" w:eastAsia="Times New Roman" w:hAnsi="Calibri" w:cs="Calibri"/>
          <w:b/>
          <w:bCs/>
          <w:color w:val="67836A"/>
          <w:sz w:val="33"/>
          <w:szCs w:val="33"/>
          <w:lang w:eastAsia="uk-UA"/>
        </w:rPr>
        <w:t>в</w:t>
      </w:r>
      <w:r w:rsidRPr="00C7566F">
        <w:rPr>
          <w:rFonts w:ascii="Algerian" w:eastAsia="Times New Roman" w:hAnsi="Algerian" w:cs="Times New Roman"/>
          <w:b/>
          <w:bCs/>
          <w:color w:val="67836A"/>
          <w:sz w:val="33"/>
          <w:szCs w:val="33"/>
          <w:lang w:eastAsia="uk-UA"/>
        </w:rPr>
        <w:t xml:space="preserve"> </w:t>
      </w:r>
      <w:r w:rsidRPr="00C7566F">
        <w:rPr>
          <w:rFonts w:ascii="Calibri" w:eastAsia="Times New Roman" w:hAnsi="Calibri" w:cs="Calibri"/>
          <w:b/>
          <w:bCs/>
          <w:color w:val="67836A"/>
          <w:sz w:val="33"/>
          <w:szCs w:val="33"/>
          <w:lang w:eastAsia="uk-UA"/>
        </w:rPr>
        <w:t>закладі</w:t>
      </w:r>
      <w:r w:rsidRPr="00C7566F">
        <w:rPr>
          <w:rFonts w:ascii="Algerian" w:eastAsia="Times New Roman" w:hAnsi="Algerian" w:cs="Times New Roman"/>
          <w:b/>
          <w:bCs/>
          <w:color w:val="67836A"/>
          <w:sz w:val="33"/>
          <w:szCs w:val="33"/>
          <w:lang w:eastAsia="uk-UA"/>
        </w:rPr>
        <w:t xml:space="preserve"> </w:t>
      </w:r>
      <w:r w:rsidRPr="00C7566F">
        <w:rPr>
          <w:rFonts w:ascii="Calibri" w:eastAsia="Times New Roman" w:hAnsi="Calibri" w:cs="Calibri"/>
          <w:b/>
          <w:bCs/>
          <w:color w:val="67836A"/>
          <w:sz w:val="33"/>
          <w:szCs w:val="33"/>
          <w:lang w:eastAsia="uk-UA"/>
        </w:rPr>
        <w:t>освіти</w:t>
      </w:r>
      <w:r w:rsidRPr="00C7566F">
        <w:rPr>
          <w:rFonts w:ascii="Algerian" w:eastAsia="Times New Roman" w:hAnsi="Algerian" w:cs="Times New Roman"/>
          <w:b/>
          <w:bCs/>
          <w:color w:val="67836A"/>
          <w:sz w:val="33"/>
          <w:szCs w:val="33"/>
          <w:lang w:eastAsia="uk-UA"/>
        </w:rPr>
        <w:t xml:space="preserve"> </w:t>
      </w:r>
      <w:r w:rsidRPr="00C7566F">
        <w:rPr>
          <w:rFonts w:ascii="Calibri" w:eastAsia="Times New Roman" w:hAnsi="Calibri" w:cs="Calibri"/>
          <w:b/>
          <w:bCs/>
          <w:color w:val="67836A"/>
          <w:sz w:val="33"/>
          <w:szCs w:val="33"/>
          <w:lang w:eastAsia="uk-UA"/>
        </w:rPr>
        <w:t>та</w:t>
      </w:r>
      <w:r w:rsidRPr="00C7566F">
        <w:rPr>
          <w:rFonts w:ascii="Algerian" w:eastAsia="Times New Roman" w:hAnsi="Algerian" w:cs="Times New Roman"/>
          <w:b/>
          <w:bCs/>
          <w:color w:val="67836A"/>
          <w:sz w:val="33"/>
          <w:szCs w:val="33"/>
          <w:lang w:eastAsia="uk-UA"/>
        </w:rPr>
        <w:t xml:space="preserve"> </w:t>
      </w:r>
      <w:r w:rsidRPr="00C7566F">
        <w:rPr>
          <w:rFonts w:ascii="Calibri" w:eastAsia="Times New Roman" w:hAnsi="Calibri" w:cs="Calibri"/>
          <w:b/>
          <w:bCs/>
          <w:color w:val="67836A"/>
          <w:sz w:val="33"/>
          <w:szCs w:val="33"/>
          <w:lang w:eastAsia="uk-UA"/>
        </w:rPr>
        <w:t>відповідальність</w:t>
      </w:r>
      <w:r w:rsidRPr="00C7566F">
        <w:rPr>
          <w:rFonts w:ascii="Algerian" w:eastAsia="Times New Roman" w:hAnsi="Algerian" w:cs="Times New Roman"/>
          <w:b/>
          <w:bCs/>
          <w:color w:val="67836A"/>
          <w:sz w:val="33"/>
          <w:szCs w:val="33"/>
          <w:lang w:eastAsia="uk-UA"/>
        </w:rPr>
        <w:t xml:space="preserve"> </w:t>
      </w:r>
      <w:r w:rsidRPr="00C7566F">
        <w:rPr>
          <w:rFonts w:ascii="Calibri" w:eastAsia="Times New Roman" w:hAnsi="Calibri" w:cs="Calibri"/>
          <w:b/>
          <w:bCs/>
          <w:color w:val="67836A"/>
          <w:sz w:val="33"/>
          <w:szCs w:val="33"/>
          <w:lang w:eastAsia="uk-UA"/>
        </w:rPr>
        <w:t>осіб</w:t>
      </w:r>
      <w:r w:rsidRPr="00C7566F">
        <w:rPr>
          <w:rFonts w:ascii="Algerian" w:eastAsia="Times New Roman" w:hAnsi="Algerian" w:cs="Times New Roman"/>
          <w:b/>
          <w:bCs/>
          <w:color w:val="67836A"/>
          <w:sz w:val="33"/>
          <w:szCs w:val="33"/>
          <w:lang w:eastAsia="uk-UA"/>
        </w:rPr>
        <w:t xml:space="preserve">, </w:t>
      </w:r>
      <w:r w:rsidRPr="00C7566F">
        <w:rPr>
          <w:rFonts w:ascii="Calibri" w:eastAsia="Times New Roman" w:hAnsi="Calibri" w:cs="Calibri"/>
          <w:b/>
          <w:bCs/>
          <w:color w:val="67836A"/>
          <w:sz w:val="33"/>
          <w:szCs w:val="33"/>
          <w:lang w:eastAsia="uk-UA"/>
        </w:rPr>
        <w:t>причетних</w:t>
      </w:r>
      <w:r w:rsidRPr="00C7566F">
        <w:rPr>
          <w:rFonts w:ascii="Algerian" w:eastAsia="Times New Roman" w:hAnsi="Algerian" w:cs="Times New Roman"/>
          <w:b/>
          <w:bCs/>
          <w:color w:val="67836A"/>
          <w:sz w:val="33"/>
          <w:szCs w:val="33"/>
          <w:lang w:eastAsia="uk-UA"/>
        </w:rPr>
        <w:t xml:space="preserve"> </w:t>
      </w:r>
      <w:r w:rsidRPr="00C7566F">
        <w:rPr>
          <w:rFonts w:ascii="Calibri" w:eastAsia="Times New Roman" w:hAnsi="Calibri" w:cs="Calibri"/>
          <w:b/>
          <w:bCs/>
          <w:color w:val="67836A"/>
          <w:sz w:val="33"/>
          <w:szCs w:val="33"/>
          <w:lang w:eastAsia="uk-UA"/>
        </w:rPr>
        <w:t>до</w:t>
      </w:r>
      <w:r w:rsidRPr="00C7566F">
        <w:rPr>
          <w:rFonts w:ascii="Algerian" w:eastAsia="Times New Roman" w:hAnsi="Algerian" w:cs="Times New Roman"/>
          <w:b/>
          <w:bCs/>
          <w:color w:val="67836A"/>
          <w:sz w:val="33"/>
          <w:szCs w:val="33"/>
          <w:lang w:eastAsia="uk-UA"/>
        </w:rPr>
        <w:t xml:space="preserve"> </w:t>
      </w:r>
      <w:proofErr w:type="spellStart"/>
      <w:r w:rsidRPr="00C7566F">
        <w:rPr>
          <w:rFonts w:ascii="Calibri" w:eastAsia="Times New Roman" w:hAnsi="Calibri" w:cs="Calibri"/>
          <w:b/>
          <w:bCs/>
          <w:color w:val="67836A"/>
          <w:sz w:val="33"/>
          <w:szCs w:val="33"/>
          <w:lang w:eastAsia="uk-UA"/>
        </w:rPr>
        <w:t>булінгу</w:t>
      </w:r>
      <w:proofErr w:type="spellEnd"/>
      <w:r w:rsidRPr="00C7566F">
        <w:rPr>
          <w:rFonts w:ascii="Algerian" w:eastAsia="Times New Roman" w:hAnsi="Algerian" w:cs="Times New Roman"/>
          <w:b/>
          <w:bCs/>
          <w:color w:val="67836A"/>
          <w:sz w:val="33"/>
          <w:szCs w:val="33"/>
          <w:lang w:eastAsia="uk-UA"/>
        </w:rPr>
        <w:t xml:space="preserve"> (</w:t>
      </w:r>
      <w:r w:rsidRPr="00C7566F">
        <w:rPr>
          <w:rFonts w:ascii="Calibri" w:eastAsia="Times New Roman" w:hAnsi="Calibri" w:cs="Calibri"/>
          <w:b/>
          <w:bCs/>
          <w:color w:val="67836A"/>
          <w:sz w:val="33"/>
          <w:szCs w:val="33"/>
          <w:lang w:eastAsia="uk-UA"/>
        </w:rPr>
        <w:t>цькування</w:t>
      </w:r>
      <w:r w:rsidRPr="00C7566F">
        <w:rPr>
          <w:rFonts w:ascii="Algerian" w:eastAsia="Times New Roman" w:hAnsi="Algerian" w:cs="Times New Roman"/>
          <w:b/>
          <w:bCs/>
          <w:color w:val="67836A"/>
          <w:sz w:val="33"/>
          <w:szCs w:val="33"/>
          <w:lang w:eastAsia="uk-UA"/>
        </w:rPr>
        <w:t>)</w:t>
      </w:r>
    </w:p>
    <w:p w14:paraId="0C1C79B8" w14:textId="74D1F3BD" w:rsidR="00C7566F" w:rsidRPr="00C7566F" w:rsidRDefault="00C7566F" w:rsidP="00C7566F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color w:val="737373"/>
          <w:sz w:val="17"/>
          <w:szCs w:val="17"/>
          <w:lang w:eastAsia="uk-UA"/>
        </w:rPr>
      </w:pPr>
      <w:r w:rsidRPr="00C756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Порядок роботи комісії</w:t>
      </w:r>
    </w:p>
    <w:p w14:paraId="3B764775" w14:textId="77777777" w:rsidR="00C7566F" w:rsidRPr="00C7566F" w:rsidRDefault="00C7566F" w:rsidP="00C7566F">
      <w:pPr>
        <w:numPr>
          <w:ilvl w:val="0"/>
          <w:numId w:val="1"/>
        </w:numPr>
        <w:shd w:val="clear" w:color="auto" w:fill="FFFFFF"/>
        <w:spacing w:after="150" w:line="248" w:lineRule="atLeast"/>
        <w:ind w:left="855"/>
        <w:jc w:val="both"/>
        <w:rPr>
          <w:rFonts w:ascii="Verdana" w:eastAsia="Times New Roman" w:hAnsi="Verdana" w:cs="Times New Roman"/>
          <w:color w:val="737373"/>
          <w:sz w:val="17"/>
          <w:szCs w:val="17"/>
          <w:lang w:eastAsia="uk-UA"/>
        </w:rPr>
      </w:pPr>
      <w:r w:rsidRPr="00C756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Метою діяльності комісії є припинення випадку </w:t>
      </w:r>
      <w:proofErr w:type="spellStart"/>
      <w:r w:rsidRPr="00C756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C756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закладі освіти; відновлення та нормалізація стосунків, створення сприятливих умов для подальшого здобуття освіти; оцінка потреб сторін </w:t>
      </w:r>
      <w:proofErr w:type="spellStart"/>
      <w:r w:rsidRPr="00C756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C756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43A03583" w14:textId="77777777" w:rsidR="00C7566F" w:rsidRPr="00C7566F" w:rsidRDefault="00C7566F" w:rsidP="00C7566F">
      <w:pPr>
        <w:numPr>
          <w:ilvl w:val="0"/>
          <w:numId w:val="1"/>
        </w:numPr>
        <w:shd w:val="clear" w:color="auto" w:fill="FFFFFF"/>
        <w:spacing w:after="150" w:line="248" w:lineRule="atLeast"/>
        <w:ind w:left="855"/>
        <w:jc w:val="both"/>
        <w:rPr>
          <w:rFonts w:ascii="Verdana" w:eastAsia="Times New Roman" w:hAnsi="Verdana" w:cs="Times New Roman"/>
          <w:color w:val="737373"/>
          <w:sz w:val="17"/>
          <w:szCs w:val="17"/>
          <w:lang w:eastAsia="uk-UA"/>
        </w:rPr>
      </w:pPr>
      <w:r w:rsidRPr="00C756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Діяльність комісії здійснюється на принципах: законності, верховенства права, поваги та дотримання прав і свобод людини, неупередженого ставлення до сторін </w:t>
      </w:r>
      <w:proofErr w:type="spellStart"/>
      <w:r w:rsidRPr="00C756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C756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(цькування), відкритості та прозорості, конфіденційності та захисту персональних даних, невідкладного реагування, комплексного підходу до розгляду випадку </w:t>
      </w:r>
      <w:proofErr w:type="spellStart"/>
      <w:r w:rsidRPr="00C756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C756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(цькування), нетерпимості до </w:t>
      </w:r>
      <w:proofErr w:type="spellStart"/>
      <w:r w:rsidRPr="00C756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C756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(цькування) та визначення його суспільної небезпеки.</w:t>
      </w:r>
    </w:p>
    <w:p w14:paraId="30B5350D" w14:textId="0F9EE0A7" w:rsidR="00C7566F" w:rsidRPr="00C7566F" w:rsidRDefault="00C7566F" w:rsidP="00C7566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737373"/>
          <w:sz w:val="17"/>
          <w:szCs w:val="17"/>
          <w:lang w:eastAsia="uk-UA"/>
        </w:rPr>
      </w:pPr>
      <w:r w:rsidRPr="00C756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Комісія у своїй діяльності забезпечує дотримання вимог Законів України «Про інформацію», «Про захист персональних даних».</w:t>
      </w:r>
    </w:p>
    <w:p w14:paraId="32C10492" w14:textId="77777777" w:rsidR="00C7566F" w:rsidRPr="00C7566F" w:rsidRDefault="00C7566F" w:rsidP="00C7566F">
      <w:pPr>
        <w:numPr>
          <w:ilvl w:val="0"/>
          <w:numId w:val="2"/>
        </w:numPr>
        <w:shd w:val="clear" w:color="auto" w:fill="FFFFFF"/>
        <w:spacing w:after="150" w:line="248" w:lineRule="atLeast"/>
        <w:ind w:left="855"/>
        <w:jc w:val="both"/>
        <w:rPr>
          <w:rFonts w:ascii="Verdana" w:eastAsia="Times New Roman" w:hAnsi="Verdana" w:cs="Times New Roman"/>
          <w:b/>
          <w:bCs/>
          <w:color w:val="737373"/>
          <w:sz w:val="17"/>
          <w:szCs w:val="17"/>
          <w:lang w:eastAsia="uk-UA"/>
        </w:rPr>
      </w:pPr>
      <w:r w:rsidRPr="00C756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До завдань комісії належать:</w:t>
      </w:r>
    </w:p>
    <w:p w14:paraId="31D92E81" w14:textId="77777777" w:rsidR="00C7566F" w:rsidRPr="00C7566F" w:rsidRDefault="00C7566F" w:rsidP="00C7566F">
      <w:pPr>
        <w:numPr>
          <w:ilvl w:val="0"/>
          <w:numId w:val="3"/>
        </w:numPr>
        <w:shd w:val="clear" w:color="auto" w:fill="FFFFFF"/>
        <w:spacing w:after="150" w:line="248" w:lineRule="atLeast"/>
        <w:ind w:left="855"/>
        <w:jc w:val="both"/>
        <w:rPr>
          <w:rFonts w:ascii="Verdana" w:eastAsia="Times New Roman" w:hAnsi="Verdana" w:cs="Times New Roman"/>
          <w:color w:val="737373"/>
          <w:sz w:val="17"/>
          <w:szCs w:val="17"/>
          <w:lang w:eastAsia="uk-UA"/>
        </w:rPr>
      </w:pPr>
      <w:r w:rsidRPr="00C756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збір інформації щодо обставин випадку </w:t>
      </w:r>
      <w:proofErr w:type="spellStart"/>
      <w:r w:rsidRPr="00C756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C756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73D9E00E" w14:textId="77777777" w:rsidR="00C7566F" w:rsidRPr="00C7566F" w:rsidRDefault="00C7566F" w:rsidP="00C7566F">
      <w:pPr>
        <w:numPr>
          <w:ilvl w:val="0"/>
          <w:numId w:val="3"/>
        </w:numPr>
        <w:shd w:val="clear" w:color="auto" w:fill="FFFFFF"/>
        <w:spacing w:after="150" w:line="248" w:lineRule="atLeast"/>
        <w:ind w:left="855"/>
        <w:jc w:val="both"/>
        <w:rPr>
          <w:rFonts w:ascii="Verdana" w:eastAsia="Times New Roman" w:hAnsi="Verdana" w:cs="Times New Roman"/>
          <w:color w:val="737373"/>
          <w:sz w:val="17"/>
          <w:szCs w:val="17"/>
          <w:lang w:eastAsia="uk-UA"/>
        </w:rPr>
      </w:pPr>
      <w:r w:rsidRPr="00C756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розгляд та аналіз зібраних матеріалів;</w:t>
      </w:r>
    </w:p>
    <w:p w14:paraId="1B005CFC" w14:textId="1B5D8796" w:rsidR="00C7566F" w:rsidRPr="00C7566F" w:rsidRDefault="00C7566F" w:rsidP="00C7566F">
      <w:pPr>
        <w:numPr>
          <w:ilvl w:val="0"/>
          <w:numId w:val="3"/>
        </w:numPr>
        <w:shd w:val="clear" w:color="auto" w:fill="FFFFFF"/>
        <w:spacing w:after="150" w:line="248" w:lineRule="atLeast"/>
        <w:ind w:left="855"/>
        <w:jc w:val="both"/>
        <w:rPr>
          <w:rFonts w:ascii="Verdana" w:eastAsia="Times New Roman" w:hAnsi="Verdana" w:cs="Times New Roman"/>
          <w:color w:val="737373"/>
          <w:sz w:val="17"/>
          <w:szCs w:val="17"/>
          <w:lang w:eastAsia="uk-UA"/>
        </w:rPr>
      </w:pPr>
      <w:r w:rsidRPr="00C756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разі прийняття рішення комісією про наявність обставин, що обґрунтовують інформацію, зазначену у заяві, до завдань комісії також належать: оцінка потреб сторін </w:t>
      </w:r>
      <w:proofErr w:type="spellStart"/>
      <w:r w:rsidRPr="00C756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C756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(цькування) в отриманні соціальних та психолого-педагогічних послуг та забезпечення таких послуг, в тому числі із залученням фахівців служби у справах дітей та центру соціальних служб для сім’ї, дітей та молоді; визначення причин </w:t>
      </w:r>
      <w:proofErr w:type="spellStart"/>
      <w:r w:rsidRPr="00C756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C756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(цькування) та необхідних заходів для усунення таких причин; визначення заходів виховного впливу щодо сторін </w:t>
      </w:r>
      <w:proofErr w:type="spellStart"/>
      <w:r w:rsidRPr="00C756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C756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; моніторинг ефективності соціальних та психолого-педагогічних послуг, заходів з усунення причин </w:t>
      </w:r>
      <w:proofErr w:type="spellStart"/>
      <w:r w:rsidRPr="00C756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C756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заходів виховного впливу та корегування; надання рекомендацій для педагогічних працівників закладу освіти</w:t>
      </w:r>
      <w:r>
        <w:rPr>
          <w:rFonts w:ascii="Verdana" w:eastAsia="Times New Roman" w:hAnsi="Verdana" w:cs="Times New Roman"/>
          <w:color w:val="737373"/>
          <w:sz w:val="17"/>
          <w:szCs w:val="17"/>
          <w:lang w:eastAsia="uk-UA"/>
        </w:rPr>
        <w:t xml:space="preserve"> </w:t>
      </w:r>
      <w:r w:rsidRPr="00C756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надання рекомендацій для педагогічних працівників закладу освіти щодо доцільних методів здійснення освітнього процесу та інших заходів з малолітніми чи неповнолітніми сторонами </w:t>
      </w:r>
      <w:proofErr w:type="spellStart"/>
      <w:r w:rsidRPr="00C756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C756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(цькування), їхніми батьками або іншими законними представниками; надання рекомендацій для батьків або інших законних представників малолітньої чи неповнолітньої особи, яка стала стороною </w:t>
      </w:r>
      <w:proofErr w:type="spellStart"/>
      <w:r w:rsidRPr="00C756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C756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(цькування).</w:t>
      </w:r>
    </w:p>
    <w:p w14:paraId="77FBE68B" w14:textId="77777777" w:rsidR="00C7566F" w:rsidRPr="00C7566F" w:rsidRDefault="00C7566F" w:rsidP="00C7566F">
      <w:pPr>
        <w:numPr>
          <w:ilvl w:val="0"/>
          <w:numId w:val="4"/>
        </w:numPr>
        <w:shd w:val="clear" w:color="auto" w:fill="FFFFFF"/>
        <w:spacing w:after="150" w:line="248" w:lineRule="atLeast"/>
        <w:ind w:left="855"/>
        <w:jc w:val="both"/>
        <w:rPr>
          <w:rFonts w:ascii="Verdana" w:eastAsia="Times New Roman" w:hAnsi="Verdana" w:cs="Times New Roman"/>
          <w:color w:val="737373"/>
          <w:sz w:val="17"/>
          <w:szCs w:val="17"/>
          <w:lang w:eastAsia="uk-UA"/>
        </w:rPr>
      </w:pPr>
      <w:r w:rsidRPr="00C756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Формою роботи комісії є засідання, які проводяться у разі потреби. Дату, час і місце проведення засідання комісії визначає її голова.</w:t>
      </w:r>
    </w:p>
    <w:p w14:paraId="15C848C7" w14:textId="77777777" w:rsidR="00C7566F" w:rsidRPr="00C7566F" w:rsidRDefault="00C7566F" w:rsidP="00C7566F">
      <w:pPr>
        <w:numPr>
          <w:ilvl w:val="0"/>
          <w:numId w:val="4"/>
        </w:numPr>
        <w:shd w:val="clear" w:color="auto" w:fill="FFFFFF"/>
        <w:spacing w:after="150" w:line="248" w:lineRule="atLeast"/>
        <w:ind w:left="855"/>
        <w:jc w:val="both"/>
        <w:rPr>
          <w:rFonts w:ascii="Verdana" w:eastAsia="Times New Roman" w:hAnsi="Verdana" w:cs="Times New Roman"/>
          <w:color w:val="737373"/>
          <w:sz w:val="17"/>
          <w:szCs w:val="17"/>
          <w:lang w:eastAsia="uk-UA"/>
        </w:rPr>
      </w:pPr>
      <w:r w:rsidRPr="00C756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Засідання комісії є правоможним у разі участі в ньому не менше як двох третин її складу.</w:t>
      </w:r>
    </w:p>
    <w:p w14:paraId="3F9CAB85" w14:textId="77777777" w:rsidR="00C7566F" w:rsidRPr="00C7566F" w:rsidRDefault="00C7566F" w:rsidP="00C7566F">
      <w:pPr>
        <w:numPr>
          <w:ilvl w:val="0"/>
          <w:numId w:val="4"/>
        </w:numPr>
        <w:shd w:val="clear" w:color="auto" w:fill="FFFFFF"/>
        <w:spacing w:after="150" w:line="248" w:lineRule="atLeast"/>
        <w:ind w:left="855"/>
        <w:jc w:val="both"/>
        <w:rPr>
          <w:rFonts w:ascii="Verdana" w:eastAsia="Times New Roman" w:hAnsi="Verdana" w:cs="Times New Roman"/>
          <w:color w:val="737373"/>
          <w:sz w:val="17"/>
          <w:szCs w:val="17"/>
          <w:lang w:eastAsia="uk-UA"/>
        </w:rPr>
      </w:pPr>
      <w:r w:rsidRPr="00C756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Секретар комісії не пізніше вісімнадцятої години дня, що передує дню засідання комісії, повідомляє членів комісії, а також заявника та інших заінтересованих осіб про порядок денний запланованого засідання, дату, час і місце його проведення, а також надає/надсилає членам комісії та зазначеним особам необхідні матеріали в електронному або паперовому вигляді.</w:t>
      </w:r>
    </w:p>
    <w:p w14:paraId="786CF41D" w14:textId="77777777" w:rsidR="00C7566F" w:rsidRPr="00C7566F" w:rsidRDefault="00C7566F" w:rsidP="00C7566F">
      <w:pPr>
        <w:numPr>
          <w:ilvl w:val="0"/>
          <w:numId w:val="4"/>
        </w:numPr>
        <w:shd w:val="clear" w:color="auto" w:fill="FFFFFF"/>
        <w:spacing w:after="150" w:line="248" w:lineRule="atLeast"/>
        <w:ind w:left="855"/>
        <w:jc w:val="both"/>
        <w:rPr>
          <w:rFonts w:ascii="Verdana" w:eastAsia="Times New Roman" w:hAnsi="Verdana" w:cs="Times New Roman"/>
          <w:color w:val="737373"/>
          <w:sz w:val="17"/>
          <w:szCs w:val="17"/>
          <w:lang w:eastAsia="uk-UA"/>
        </w:rPr>
      </w:pPr>
      <w:r w:rsidRPr="00C756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 з питань, що розглядаються на засіданні комісії, приймаються шляхом відкритого голосування більшістю голосів від затвердженого складу комісії. У разі рівного розподілу голосів голос голови комісії є вирішальним.</w:t>
      </w:r>
    </w:p>
    <w:p w14:paraId="06DE04D5" w14:textId="77777777" w:rsidR="00C7566F" w:rsidRPr="00C7566F" w:rsidRDefault="00C7566F" w:rsidP="00C7566F">
      <w:pPr>
        <w:numPr>
          <w:ilvl w:val="0"/>
          <w:numId w:val="4"/>
        </w:numPr>
        <w:shd w:val="clear" w:color="auto" w:fill="FFFFFF"/>
        <w:spacing w:after="150" w:line="248" w:lineRule="atLeast"/>
        <w:ind w:left="855"/>
        <w:jc w:val="both"/>
        <w:rPr>
          <w:rFonts w:ascii="Verdana" w:eastAsia="Times New Roman" w:hAnsi="Verdana" w:cs="Times New Roman"/>
          <w:color w:val="737373"/>
          <w:sz w:val="17"/>
          <w:szCs w:val="17"/>
          <w:lang w:eastAsia="uk-UA"/>
        </w:rPr>
      </w:pPr>
      <w:r w:rsidRPr="00C756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 час проведення засідання комісії секретар комісії веде протокол засідання комісії за формою згідно з додатком до цього Порядку, що оформлюється наказом керівника закладу освіти.</w:t>
      </w:r>
    </w:p>
    <w:p w14:paraId="0E6C2271" w14:textId="77777777" w:rsidR="00C7566F" w:rsidRPr="00C7566F" w:rsidRDefault="00C7566F" w:rsidP="00C7566F">
      <w:pPr>
        <w:numPr>
          <w:ilvl w:val="0"/>
          <w:numId w:val="4"/>
        </w:numPr>
        <w:shd w:val="clear" w:color="auto" w:fill="FFFFFF"/>
        <w:spacing w:after="150" w:line="248" w:lineRule="atLeast"/>
        <w:ind w:left="855"/>
        <w:jc w:val="both"/>
        <w:rPr>
          <w:rFonts w:ascii="Verdana" w:eastAsia="Times New Roman" w:hAnsi="Verdana" w:cs="Times New Roman"/>
          <w:color w:val="737373"/>
          <w:sz w:val="17"/>
          <w:szCs w:val="17"/>
          <w:lang w:eastAsia="uk-UA"/>
        </w:rPr>
      </w:pPr>
      <w:r w:rsidRPr="00C756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Особи, залучені до участі в засіданні комісії, зобов’язані дотримуватись принципів діяльності комісії, зокрема не розголошувати стороннім особам відомості, що стали їм відомі у зв’язку з участю у роботі комісії, і не використовувати їх у своїх інтересах або інтересах третіх осіб.</w:t>
      </w:r>
    </w:p>
    <w:p w14:paraId="65721254" w14:textId="77777777" w:rsidR="00C7566F" w:rsidRPr="00C7566F" w:rsidRDefault="00C7566F" w:rsidP="00C7566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737373"/>
          <w:sz w:val="17"/>
          <w:szCs w:val="17"/>
          <w:lang w:eastAsia="uk-UA"/>
        </w:rPr>
      </w:pPr>
      <w:r w:rsidRPr="00C756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Особи, залучені до участі в засіданні комісії, під час засідання комісії мають право:</w:t>
      </w:r>
    </w:p>
    <w:p w14:paraId="64361314" w14:textId="77777777" w:rsidR="00C7566F" w:rsidRPr="00C7566F" w:rsidRDefault="00C7566F" w:rsidP="00C7566F">
      <w:pPr>
        <w:numPr>
          <w:ilvl w:val="0"/>
          <w:numId w:val="5"/>
        </w:numPr>
        <w:shd w:val="clear" w:color="auto" w:fill="FFFFFF"/>
        <w:spacing w:after="150" w:line="248" w:lineRule="atLeast"/>
        <w:ind w:left="855"/>
        <w:jc w:val="both"/>
        <w:rPr>
          <w:rFonts w:ascii="Verdana" w:eastAsia="Times New Roman" w:hAnsi="Verdana" w:cs="Times New Roman"/>
          <w:color w:val="737373"/>
          <w:sz w:val="17"/>
          <w:szCs w:val="17"/>
          <w:lang w:eastAsia="uk-UA"/>
        </w:rPr>
      </w:pPr>
      <w:r w:rsidRPr="00C756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ознайомлюватися з матеріалами, поданими на розгляд комісії;</w:t>
      </w:r>
    </w:p>
    <w:p w14:paraId="0986DC0E" w14:textId="77777777" w:rsidR="00C7566F" w:rsidRPr="00C7566F" w:rsidRDefault="00C7566F" w:rsidP="00C7566F">
      <w:pPr>
        <w:numPr>
          <w:ilvl w:val="0"/>
          <w:numId w:val="5"/>
        </w:numPr>
        <w:shd w:val="clear" w:color="auto" w:fill="FFFFFF"/>
        <w:spacing w:after="150" w:line="248" w:lineRule="atLeast"/>
        <w:ind w:left="855"/>
        <w:jc w:val="both"/>
        <w:rPr>
          <w:rFonts w:ascii="Verdana" w:eastAsia="Times New Roman" w:hAnsi="Verdana" w:cs="Times New Roman"/>
          <w:color w:val="737373"/>
          <w:sz w:val="17"/>
          <w:szCs w:val="17"/>
          <w:lang w:eastAsia="uk-UA"/>
        </w:rPr>
      </w:pPr>
      <w:r w:rsidRPr="00C756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ставити питання по суті розгляду;</w:t>
      </w:r>
    </w:p>
    <w:p w14:paraId="15B4CD3F" w14:textId="77777777" w:rsidR="00C7566F" w:rsidRPr="00C7566F" w:rsidRDefault="00C7566F" w:rsidP="00C7566F">
      <w:pPr>
        <w:numPr>
          <w:ilvl w:val="0"/>
          <w:numId w:val="5"/>
        </w:numPr>
        <w:shd w:val="clear" w:color="auto" w:fill="FFFFFF"/>
        <w:spacing w:after="150" w:line="248" w:lineRule="atLeast"/>
        <w:ind w:left="855"/>
        <w:jc w:val="both"/>
        <w:rPr>
          <w:rFonts w:ascii="Verdana" w:eastAsia="Times New Roman" w:hAnsi="Verdana" w:cs="Times New Roman"/>
          <w:color w:val="737373"/>
          <w:sz w:val="17"/>
          <w:szCs w:val="17"/>
          <w:lang w:eastAsia="uk-UA"/>
        </w:rPr>
      </w:pPr>
      <w:r w:rsidRPr="00C756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подавати пропозиції, висловлювати власну думку з питань, що розглядаються.</w:t>
      </w:r>
    </w:p>
    <w:p w14:paraId="54329A4A" w14:textId="77777777" w:rsidR="00C7566F" w:rsidRPr="00C7566F" w:rsidRDefault="00C7566F" w:rsidP="00C7566F">
      <w:pPr>
        <w:numPr>
          <w:ilvl w:val="0"/>
          <w:numId w:val="6"/>
        </w:numPr>
        <w:shd w:val="clear" w:color="auto" w:fill="FFFFFF"/>
        <w:spacing w:after="150" w:line="248" w:lineRule="atLeast"/>
        <w:ind w:left="855"/>
        <w:jc w:val="both"/>
        <w:rPr>
          <w:rFonts w:ascii="Verdana" w:eastAsia="Times New Roman" w:hAnsi="Verdana" w:cs="Times New Roman"/>
          <w:color w:val="737373"/>
          <w:sz w:val="17"/>
          <w:szCs w:val="17"/>
          <w:lang w:eastAsia="uk-UA"/>
        </w:rPr>
      </w:pPr>
      <w:r w:rsidRPr="00C756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Голова комісії доводить до відома учасників освітнього процесу рішення комісії згідно з протоколом засідання та здійснює контроль за їхнім виконанням.</w:t>
      </w:r>
    </w:p>
    <w:p w14:paraId="3455EFC3" w14:textId="77777777" w:rsidR="00C7566F" w:rsidRPr="00C7566F" w:rsidRDefault="00C7566F" w:rsidP="00C7566F">
      <w:pPr>
        <w:numPr>
          <w:ilvl w:val="0"/>
          <w:numId w:val="6"/>
        </w:numPr>
        <w:shd w:val="clear" w:color="auto" w:fill="FFFFFF"/>
        <w:spacing w:after="150" w:line="248" w:lineRule="atLeast"/>
        <w:ind w:left="855"/>
        <w:jc w:val="both"/>
        <w:rPr>
          <w:rFonts w:ascii="Verdana" w:eastAsia="Times New Roman" w:hAnsi="Verdana" w:cs="Times New Roman"/>
          <w:color w:val="737373"/>
          <w:sz w:val="17"/>
          <w:szCs w:val="17"/>
          <w:lang w:eastAsia="uk-UA"/>
        </w:rPr>
      </w:pPr>
      <w:r w:rsidRPr="00C756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Строк розгляду комісією заяви або повідомлення про випадок </w:t>
      </w:r>
      <w:proofErr w:type="spellStart"/>
      <w:r w:rsidRPr="00C756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C756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(цькування) в закладі освіти та виконання нею своїх завдань не має перевищувати десяти робочих днів із дня отримання заяви або повідомлення керівником закладу освіти.</w:t>
      </w:r>
    </w:p>
    <w:p w14:paraId="5FDBCE60" w14:textId="77777777" w:rsidR="00C7566F" w:rsidRPr="00C7566F" w:rsidRDefault="00C7566F" w:rsidP="00C7566F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737373"/>
          <w:sz w:val="17"/>
          <w:szCs w:val="17"/>
          <w:lang w:eastAsia="uk-UA"/>
        </w:rPr>
      </w:pPr>
      <w:r w:rsidRPr="00C756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7C6BB499" w14:textId="77777777" w:rsidR="004A6BD3" w:rsidRDefault="004A6BD3"/>
    <w:sectPr w:rsidR="004A6B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764B"/>
    <w:multiLevelType w:val="multilevel"/>
    <w:tmpl w:val="EC9C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8244A3"/>
    <w:multiLevelType w:val="multilevel"/>
    <w:tmpl w:val="CCDEE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3A3D91"/>
    <w:multiLevelType w:val="multilevel"/>
    <w:tmpl w:val="46B8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5B4EA5"/>
    <w:multiLevelType w:val="multilevel"/>
    <w:tmpl w:val="C5F6F3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D452A8"/>
    <w:multiLevelType w:val="multilevel"/>
    <w:tmpl w:val="843C87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3B08DD"/>
    <w:multiLevelType w:val="multilevel"/>
    <w:tmpl w:val="75D013B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9EE"/>
    <w:rsid w:val="004A6BD3"/>
    <w:rsid w:val="00C7566F"/>
    <w:rsid w:val="00FB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7F786"/>
  <w15:chartTrackingRefBased/>
  <w15:docId w15:val="{A0FE98A3-28FE-401D-A82C-8556E452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2579</Words>
  <Characters>1471</Characters>
  <Application>Microsoft Office Word</Application>
  <DocSecurity>0</DocSecurity>
  <Lines>12</Lines>
  <Paragraphs>8</Paragraphs>
  <ScaleCrop>false</ScaleCrop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3</cp:revision>
  <dcterms:created xsi:type="dcterms:W3CDTF">2022-01-25T11:18:00Z</dcterms:created>
  <dcterms:modified xsi:type="dcterms:W3CDTF">2022-01-25T11:22:00Z</dcterms:modified>
</cp:coreProperties>
</file>