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AB7" w:rsidRPr="00EF6AB7" w:rsidRDefault="00EF6AB7" w:rsidP="00EF6AB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62702"/>
          <w:kern w:val="36"/>
          <w:sz w:val="36"/>
          <w:szCs w:val="36"/>
          <w:lang w:eastAsia="uk-UA"/>
        </w:rPr>
      </w:pPr>
      <w:r w:rsidRPr="00EF6AB7">
        <w:rPr>
          <w:rFonts w:ascii="Arial" w:eastAsia="Times New Roman" w:hAnsi="Arial" w:cs="Arial"/>
          <w:b/>
          <w:bCs/>
          <w:color w:val="062702"/>
          <w:kern w:val="36"/>
          <w:sz w:val="36"/>
          <w:szCs w:val="36"/>
          <w:lang w:eastAsia="uk-UA"/>
        </w:rPr>
        <w:t>Підтримка дітей під час війни. Поради батькам</w:t>
      </w:r>
    </w:p>
    <w:p w:rsidR="00EF6AB7" w:rsidRPr="00EF6AB7" w:rsidRDefault="00EF6AB7" w:rsidP="00EF6AB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62702"/>
          <w:kern w:val="36"/>
          <w:sz w:val="28"/>
          <w:szCs w:val="28"/>
          <w:lang w:eastAsia="uk-UA"/>
        </w:rPr>
      </w:pP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noProof/>
          <w:color w:val="1772AF"/>
          <w:sz w:val="28"/>
          <w:szCs w:val="28"/>
          <w:lang w:eastAsia="uk-UA"/>
        </w:rPr>
        <w:drawing>
          <wp:inline distT="0" distB="0" distL="0" distR="0">
            <wp:extent cx="1615440" cy="1394460"/>
            <wp:effectExtent l="0" t="0" r="3810" b="0"/>
            <wp:docPr id="3" name="Рисунок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На сьогоднішній день психологи застерігають,  що деякі батьки надто буквально сприймають поширене твердження «…діти все розуміють…»  і не ламають собі голову над тим, як правильно і делікатно пояснити дитині, що в Україні відбувається повномасштабна війна.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 xml:space="preserve">«Якщо ми не будемо давати дітям чітку картину світу, пояснювати, що йде війна, що на ній гинуть люди, то вони фантазуватимуть і придумуватимуть свої варіанти того, що відбувається», – пояснює </w:t>
      </w:r>
      <w:proofErr w:type="spellStart"/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докторка</w:t>
      </w:r>
      <w:proofErr w:type="spellEnd"/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 xml:space="preserve"> психологічних наук Вікторія Горбунова. І ці фантазії, каже вона, зазвичай ще страшніші за реальність.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Діти бачать і розуміють світ очима своїх батьків. Понад усе їх травмує невпевненість батьків. Діти хочуть бачити своїх батьків врівноваженими та впевненими людьми.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 xml:space="preserve">За хаотичних умов діти орієнтуються в своїй поведінці на дорослих. Якщо батьки обтяжені почуттям безпорадності, діти також загубляться в цьому ж почутті. Втім, якщо батьки, висловлюючи своє щире занепокоєння ситуацією, не піддаються почуттю вразливості і безсилля, а натомість обговорюють ситуацію якомога </w:t>
      </w:r>
      <w:proofErr w:type="spellStart"/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відкритіше</w:t>
      </w:r>
      <w:proofErr w:type="spellEnd"/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, слухаючи і втішаючи дітей, то вони можуть почуватися в безпеці і під надійним захистом своїх батьків.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Війни бояться всі. Війна перевертає життя з ніг на голову – за мить людина опиняється у надзвичайній ситуації. Загалом дорослі зазвичай набагато конкретніше усвідомлюють небезпеки воєнної ситуації. Але, попри свій страх вони можуть створити для дітей «безпечний простір»: зрозуміло пояснити дітям світ; захистити їх від надлишку інформації; мотивувати до потрібних дій і підтримувати дітей під час їх виконання; підтримувати, гратися з дітьми та слухати і чути їх.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b/>
          <w:bCs/>
          <w:color w:val="2C2B2B"/>
          <w:sz w:val="28"/>
          <w:szCs w:val="28"/>
          <w:lang w:eastAsia="uk-UA"/>
        </w:rPr>
        <w:t>ЯК ПІДТРИМУВАТИ ДІТЕЙ ПІД ЧАС ВІЙНИ?*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 </w:t>
      </w:r>
    </w:p>
    <w:p w:rsidR="00EF6AB7" w:rsidRPr="00EF6AB7" w:rsidRDefault="00EF6AB7" w:rsidP="00EF6AB7">
      <w:pPr>
        <w:numPr>
          <w:ilvl w:val="0"/>
          <w:numId w:val="1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b/>
          <w:bCs/>
          <w:i/>
          <w:iCs/>
          <w:color w:val="2C2B2B"/>
          <w:sz w:val="28"/>
          <w:szCs w:val="28"/>
          <w:lang w:eastAsia="uk-UA"/>
        </w:rPr>
        <w:t>Зберігайте нормальний уклад життя (наскільки це можливо). </w:t>
      </w:r>
    </w:p>
    <w:p w:rsid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lastRenderedPageBreak/>
        <w:t>Якщо є така можливість, то дітям бажано продовжити займатися своїми звичними справами й обов’язками. Безпосередньо після травматичної події може знадобитися деякий час, щоб відійти від початкового шоку, і на цей час щоденні рутинні справи можуть бути скасовані. Але коли мине кілька днів, загалом корисно повернутися до нормального стану й укладу, наскільки це можливо. Це дає дітям підтримку в подоланні травматичних ситуацій та допомагає їм зрозуміти, що нормальне життя все ще існує. </w:t>
      </w:r>
    </w:p>
    <w:p w:rsidR="0093217F" w:rsidRPr="00EF6AB7" w:rsidRDefault="0093217F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</w:p>
    <w:p w:rsidR="00EF6AB7" w:rsidRPr="00EF6AB7" w:rsidRDefault="00EF6AB7" w:rsidP="00EF6AB7">
      <w:pPr>
        <w:numPr>
          <w:ilvl w:val="0"/>
          <w:numId w:val="2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b/>
          <w:bCs/>
          <w:i/>
          <w:iCs/>
          <w:color w:val="2C2B2B"/>
          <w:sz w:val="28"/>
          <w:szCs w:val="28"/>
          <w:lang w:eastAsia="uk-UA"/>
        </w:rPr>
        <w:t>Дайте місце певній регресії.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 xml:space="preserve">У кризових ситуаціях від дітей часто очікують, що вони поводитимуться дуже по дорослому. Хоча ситуація цього й вимагає, та все ж треба дозволити дітям залишатися дітьми або навіть поводити себе як маленькі. У дітей може відбутись регресія до більш раннього ступеня розвитку. Це нормально. Це психологічна форма самозахисту, яка </w:t>
      </w:r>
      <w:proofErr w:type="spellStart"/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переносить</w:t>
      </w:r>
      <w:proofErr w:type="spellEnd"/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 xml:space="preserve"> назад в час, коли життя було стабільним, а маленький світ дитини – безпечним і надійним. </w:t>
      </w:r>
    </w:p>
    <w:p w:rsid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Така регресія може виявлятися в різних формах поведінки: деякі діти можуть потребувати надзвичайно багато фізичного контакту, щоб почуватися в безпеці (обіймайте стільки, скільки вони того потребують); деякі діти можуть знову почати мочитися в постіль; навіть старші діти можуть плакати (дозвольте дітям висловлювати свої почуття). </w:t>
      </w:r>
    </w:p>
    <w:p w:rsidR="0093217F" w:rsidRPr="00EF6AB7" w:rsidRDefault="0093217F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</w:p>
    <w:p w:rsidR="00EF6AB7" w:rsidRPr="00EF6AB7" w:rsidRDefault="00EF6AB7" w:rsidP="00EF6AB7">
      <w:pPr>
        <w:numPr>
          <w:ilvl w:val="0"/>
          <w:numId w:val="3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b/>
          <w:bCs/>
          <w:i/>
          <w:iCs/>
          <w:color w:val="2C2B2B"/>
          <w:sz w:val="28"/>
          <w:szCs w:val="28"/>
          <w:lang w:eastAsia="uk-UA"/>
        </w:rPr>
        <w:t>Організуйте «острівки безпеки».</w:t>
      </w: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 Це така обстановка, у якій діти можуть почуватися у безпеці принаймні один раз на день попри загальну нестабільність навколо.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b/>
          <w:bCs/>
          <w:noProof/>
          <w:color w:val="1772AF"/>
          <w:sz w:val="28"/>
          <w:szCs w:val="28"/>
          <w:lang w:eastAsia="uk-UA"/>
        </w:rPr>
        <w:drawing>
          <wp:inline distT="0" distB="0" distL="0" distR="0">
            <wp:extent cx="891540" cy="723900"/>
            <wp:effectExtent l="0" t="0" r="3810" b="0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AB7">
        <w:rPr>
          <w:rFonts w:ascii="Tahoma" w:eastAsia="Times New Roman" w:hAnsi="Tahoma" w:cs="Tahoma"/>
          <w:b/>
          <w:bCs/>
          <w:color w:val="041029"/>
          <w:sz w:val="28"/>
          <w:szCs w:val="28"/>
          <w:lang w:eastAsia="uk-UA"/>
        </w:rPr>
        <w:t>Ігри.</w:t>
      </w: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 Пограйтеся з дітьми. Найкращі ігри в такі складні часи – це ігри, в які діти можуть грати всі разом без суперництва. Ось декілька прикладів таких ігор: </w:t>
      </w:r>
    </w:p>
    <w:p w:rsidR="00EF6AB7" w:rsidRPr="00EF6AB7" w:rsidRDefault="00EF6AB7" w:rsidP="00EF6AB7">
      <w:pPr>
        <w:numPr>
          <w:ilvl w:val="0"/>
          <w:numId w:val="4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Плескання в долоні: Усі учасники стають в коло і плескають в долоні по колу. Спочатку естафета переходить повільно, тоді пришвидшується від однієї дитини до іншої. Діти можуть самі вирішити, чи плеснути в долоні один раз (тоді естафета перейде далі), чи плеснути двічі (тоді естафета зміняє напрямок руху).</w:t>
      </w:r>
    </w:p>
    <w:p w:rsidR="00EF6AB7" w:rsidRPr="00EF6AB7" w:rsidRDefault="00EF6AB7" w:rsidP="00EF6AB7">
      <w:pPr>
        <w:numPr>
          <w:ilvl w:val="0"/>
          <w:numId w:val="4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Рух по колу. Спочатку одна дитина в колі вибирає і задає певний рух. Наступна дитина повторює рух, і так він проходить по всьому колу, неначе хвиля. Тоді вже інша дитина задає свій рух, який передається по колу, і так доти, доки всі діти не «запустять» свій рух. </w:t>
      </w:r>
    </w:p>
    <w:p w:rsidR="00EF6AB7" w:rsidRPr="00EF6AB7" w:rsidRDefault="00EF6AB7" w:rsidP="00EF6AB7">
      <w:pPr>
        <w:numPr>
          <w:ilvl w:val="0"/>
          <w:numId w:val="4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lastRenderedPageBreak/>
        <w:t>Перша дитина каже слово, яке може бути початком речення. Наступна повторює це слово і додає наступне, і так далі. Слова мають бути граматично узгоджені, щоб вийшло речення. Побачите, яке речення вийде у групи. </w:t>
      </w:r>
    </w:p>
    <w:p w:rsidR="00EF6AB7" w:rsidRPr="00EF6AB7" w:rsidRDefault="00EF6AB7" w:rsidP="00EF6AB7">
      <w:pPr>
        <w:numPr>
          <w:ilvl w:val="0"/>
          <w:numId w:val="4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Схожу вправу можна зробити й на грифельній дошці. Перша дитина малює лінію, а тоді хтось наступний продовжує її своєю. Всі діти можуть намалювати по одній або по дві лінії. В кінці вийде малюнок, створений групою.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Багато таких ігор можна вигадати самотужки. Вони не потребують якихось особливих допоміжних матеріалів і можуть тривати як декілька хвилин, так і набагато довше, якщо потрібно.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Заохочуйте дітей побавитися! Дайте їм простір для гри!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b/>
          <w:bCs/>
          <w:noProof/>
          <w:color w:val="1772AF"/>
          <w:sz w:val="28"/>
          <w:szCs w:val="28"/>
          <w:lang w:eastAsia="uk-UA"/>
        </w:rPr>
        <w:drawing>
          <wp:inline distT="0" distB="0" distL="0" distR="0">
            <wp:extent cx="754380" cy="7086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AB7">
        <w:rPr>
          <w:rFonts w:ascii="Tahoma" w:eastAsia="Times New Roman" w:hAnsi="Tahoma" w:cs="Tahoma"/>
          <w:b/>
          <w:bCs/>
          <w:color w:val="041029"/>
          <w:sz w:val="28"/>
          <w:szCs w:val="28"/>
          <w:lang w:eastAsia="uk-UA"/>
        </w:rPr>
        <w:t>Розповідання історій.</w:t>
      </w: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 Усі діти люблять слухати різні історії. Сила уяви дозволяє їм мандрувати до світів, де ці історії відбуваються. Це також своєрідні «острівки» в морі щоденного стресу, адже діти можуть просто посидіти деякий час і послухати оповідку про зрозумілий, впорядкований світ, де зрештою все закінчується щасливо. Перед сном варто розповідати життєрадісні історії, щоб діти могли заспокоїтись і розвіятись.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 </w:t>
      </w:r>
    </w:p>
    <w:p w:rsidR="00EF6AB7" w:rsidRPr="00EF6AB7" w:rsidRDefault="00EF6AB7" w:rsidP="00EF6AB7">
      <w:pPr>
        <w:numPr>
          <w:ilvl w:val="0"/>
          <w:numId w:val="5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b/>
          <w:bCs/>
          <w:i/>
          <w:iCs/>
          <w:color w:val="2C2B2B"/>
          <w:sz w:val="28"/>
          <w:szCs w:val="28"/>
          <w:lang w:eastAsia="uk-UA"/>
        </w:rPr>
        <w:t>Знайдіть, створіть або придумайте «об’єкти переносу».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  Дітям можуть стати в пригоді речі, які уособлюють тих, кого вони люблять, щоб впоратися з власними страхами і станом відокремленості. Тому дітям бажано мати такі «об’єкти переносу», наприклад, невеличку іграшку, яку їм подарував тато, або фотографію мами. Слід дозволити дітям мати ці об’єкти при собі повсякчас, куди б вони не йшли.</w:t>
      </w:r>
    </w:p>
    <w:p w:rsid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Для дітей молодшого віку лялька, ведмедик або навіть якийсь особливий клаптик тканини можуть бути невід’ємною запорукою відчуття безпеки. Дітям, в яких немає таких допоміжних «об’єктів переносу», можна запропонувати придумати або створити для себе такий об’єкт. </w:t>
      </w:r>
    </w:p>
    <w:p w:rsidR="0093217F" w:rsidRPr="00EF6AB7" w:rsidRDefault="0093217F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</w:p>
    <w:p w:rsidR="00EF6AB7" w:rsidRPr="00EF6AB7" w:rsidRDefault="00EF6AB7" w:rsidP="00EF6AB7">
      <w:pPr>
        <w:numPr>
          <w:ilvl w:val="0"/>
          <w:numId w:val="6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b/>
          <w:bCs/>
          <w:i/>
          <w:iCs/>
          <w:color w:val="2C2B2B"/>
          <w:sz w:val="28"/>
          <w:szCs w:val="28"/>
          <w:lang w:eastAsia="uk-UA"/>
        </w:rPr>
        <w:t>Запропонуйте форми самовираження.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 xml:space="preserve">Говоріння й </w:t>
      </w:r>
      <w:proofErr w:type="spellStart"/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слухання.У</w:t>
      </w:r>
      <w:proofErr w:type="spellEnd"/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 xml:space="preserve"> дітей має бути дорослий, до якого вони можуть звернутися, щоб поговорити про свої страхи або проблеми. Заохочуйте дітей розповідати, як вони себе почувають, висловлювати свої переживання й почуття. Дітям необхідно мати можливість поговорити про жахіття, які вони пережили. Але не примушуйте їх говорити – просто </w:t>
      </w: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lastRenderedPageBreak/>
        <w:t>запропонуйте. Дозвольте дітям задавати питання і відповідайте на них максимально чесно та прямо.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Рольові ігри. Деякі діти можуть не захотіти говорити про те, що з ними сталося. Однак у своїх іграх вони часто розкривають те, що обтяжує їхню свідомість, відтворюючи свій досвід через ролі, граючи разом з іншими дітьми або з фігурками, ляльками чи плюшевими іграшками. Ці рольові ігри можуть допомогти інтегрувати ситуацію та почуття, пов’язані з нею.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Малювання олівцями й фарбами. Багато дітей можуть висловити свій стан, як тільки у них в руках опиняться фломастери і аркуш паперу. Дозвольте дітям створювати такі маленькі витвори мистецтва. Ви можете спробувати поговорити з деякими дітьми про їхні малюнки – але не змушуйте їх. Іноді малювання стає для дитини єдиною можливою формою самовираження.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 xml:space="preserve">Щоденник. Дітям старшого віку часто буває простіше висловитися в письмовій формі. Слід заохочувати дітей вести щоденник – цьому «другу» вони можуть у будь-який момент розповісти все, що </w:t>
      </w:r>
      <w:proofErr w:type="spellStart"/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захочуть</w:t>
      </w:r>
      <w:proofErr w:type="spellEnd"/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. Можливо, хтось із них навіть «задокументує» цілком серйозні звіти про перебіг ситуації. </w:t>
      </w:r>
    </w:p>
    <w:p w:rsidR="00EF6AB7" w:rsidRPr="00EF6AB7" w:rsidRDefault="00EF6AB7" w:rsidP="00EF6AB7">
      <w:pPr>
        <w:numPr>
          <w:ilvl w:val="0"/>
          <w:numId w:val="7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b/>
          <w:bCs/>
          <w:color w:val="2C2B2B"/>
          <w:sz w:val="28"/>
          <w:szCs w:val="28"/>
          <w:lang w:eastAsia="uk-UA"/>
        </w:rPr>
        <w:t>Піклуйтесь про себе!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color w:val="2C2B2B"/>
          <w:sz w:val="28"/>
          <w:szCs w:val="28"/>
          <w:lang w:eastAsia="uk-UA"/>
        </w:rPr>
        <w:t>Підтримка, яку ви надаєте дітям поруч з вами у такі важкі часи, має величезне значення для них! Але, будь ласка, не забувайте про власні потреби. Подбайте про те, щоб у вас був час відпочити, й набратися сил. Крім того, знайдіть когось, з ким ви можете поговорити про те, ви самі зараз переживаєте.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i/>
          <w:iCs/>
          <w:color w:val="2C2B2B"/>
          <w:sz w:val="28"/>
          <w:szCs w:val="28"/>
          <w:lang w:eastAsia="uk-UA"/>
        </w:rPr>
        <w:t xml:space="preserve">Рекомендації укладено на основі матеріалів онлайн-конференції на тему «Кризове втручання» (референт: Барбара </w:t>
      </w:r>
      <w:proofErr w:type="spellStart"/>
      <w:r w:rsidRPr="00EF6AB7">
        <w:rPr>
          <w:rFonts w:ascii="Tahoma" w:eastAsia="Times New Roman" w:hAnsi="Tahoma" w:cs="Tahoma"/>
          <w:i/>
          <w:iCs/>
          <w:color w:val="2C2B2B"/>
          <w:sz w:val="28"/>
          <w:szCs w:val="28"/>
          <w:lang w:eastAsia="uk-UA"/>
        </w:rPr>
        <w:t>Прайтлер</w:t>
      </w:r>
      <w:proofErr w:type="spellEnd"/>
      <w:r w:rsidRPr="00EF6AB7">
        <w:rPr>
          <w:rFonts w:ascii="Tahoma" w:eastAsia="Times New Roman" w:hAnsi="Tahoma" w:cs="Tahoma"/>
          <w:i/>
          <w:iCs/>
          <w:color w:val="2C2B2B"/>
          <w:sz w:val="28"/>
          <w:szCs w:val="28"/>
          <w:lang w:eastAsia="uk-UA"/>
        </w:rPr>
        <w:t xml:space="preserve"> – кандидат психологічних наук, психотерапевт при віденському центрі допомоги жертвам катувань та війни, супервізор) </w:t>
      </w:r>
    </w:p>
    <w:p w:rsidR="00EF6AB7" w:rsidRPr="00EF6AB7" w:rsidRDefault="00EF6AB7" w:rsidP="00EF6AB7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r w:rsidRPr="00EF6AB7">
        <w:rPr>
          <w:rFonts w:ascii="Tahoma" w:eastAsia="Times New Roman" w:hAnsi="Tahoma" w:cs="Tahoma"/>
          <w:b/>
          <w:bCs/>
          <w:color w:val="2C2B2B"/>
          <w:sz w:val="28"/>
          <w:szCs w:val="28"/>
          <w:lang w:eastAsia="uk-UA"/>
        </w:rPr>
        <w:t>Добірка корисних посилань:</w:t>
      </w:r>
    </w:p>
    <w:p w:rsidR="00EF6AB7" w:rsidRPr="00EF6AB7" w:rsidRDefault="00EF6AB7" w:rsidP="00EF6AB7">
      <w:pPr>
        <w:numPr>
          <w:ilvl w:val="0"/>
          <w:numId w:val="8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11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 xml:space="preserve">Безкоштовні мультики, книги, </w:t>
        </w:r>
        <w:proofErr w:type="spellStart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аудіоказки</w:t>
        </w:r>
        <w:proofErr w:type="spellEnd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: чим зайняти дітей в укритті?</w:t>
        </w:r>
      </w:hyperlink>
    </w:p>
    <w:p w:rsidR="00EF6AB7" w:rsidRPr="00EF6AB7" w:rsidRDefault="00EF6AB7" w:rsidP="00EF6AB7">
      <w:pPr>
        <w:numPr>
          <w:ilvl w:val="0"/>
          <w:numId w:val="9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12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 xml:space="preserve">В укритті, під час евакуації, коли батьки йдуть на війну: як говорити з дитиною. ВІДЕО (підготувала Світлана </w:t>
        </w:r>
        <w:proofErr w:type="spellStart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Ройз</w:t>
        </w:r>
        <w:proofErr w:type="spellEnd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 xml:space="preserve"> разом з МОНУ)</w:t>
        </w:r>
      </w:hyperlink>
    </w:p>
    <w:p w:rsidR="00EF6AB7" w:rsidRPr="00EF6AB7" w:rsidRDefault="00EF6AB7" w:rsidP="00EF6AB7">
      <w:pPr>
        <w:numPr>
          <w:ilvl w:val="0"/>
          <w:numId w:val="10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13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 xml:space="preserve">Офіційна сторінка психолога Світлани </w:t>
        </w:r>
        <w:proofErr w:type="spellStart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Ройз</w:t>
        </w:r>
        <w:proofErr w:type="spellEnd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 xml:space="preserve"> у Фейсбуці</w:t>
        </w:r>
      </w:hyperlink>
    </w:p>
    <w:p w:rsidR="00EF6AB7" w:rsidRPr="00EF6AB7" w:rsidRDefault="00EF6AB7" w:rsidP="00EF6AB7">
      <w:pPr>
        <w:numPr>
          <w:ilvl w:val="0"/>
          <w:numId w:val="11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14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Пам’ятка для батьків. Як допомогти дитині під час війни, щоб вберегти її емоційний стан</w:t>
        </w:r>
      </w:hyperlink>
    </w:p>
    <w:p w:rsidR="00EF6AB7" w:rsidRPr="00EF6AB7" w:rsidRDefault="00EF6AB7" w:rsidP="00EF6AB7">
      <w:pPr>
        <w:numPr>
          <w:ilvl w:val="0"/>
          <w:numId w:val="12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15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Поради батькам під час війни. Брошура з важливою інформацією для батьків, які переживають війну разом зі своїми дітьми.</w:t>
        </w:r>
      </w:hyperlink>
      <w:r w:rsidRPr="00EF6AB7">
        <w:rPr>
          <w:rFonts w:ascii="Tahoma" w:eastAsia="Times New Roman" w:hAnsi="Tahoma" w:cs="Tahoma"/>
          <w:b/>
          <w:bCs/>
          <w:color w:val="2C2B2B"/>
          <w:sz w:val="28"/>
          <w:szCs w:val="28"/>
          <w:lang w:eastAsia="uk-UA"/>
        </w:rPr>
        <w:t> </w:t>
      </w:r>
    </w:p>
    <w:p w:rsidR="00EF6AB7" w:rsidRPr="00EF6AB7" w:rsidRDefault="00EF6AB7" w:rsidP="00EF6AB7">
      <w:pPr>
        <w:numPr>
          <w:ilvl w:val="0"/>
          <w:numId w:val="13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16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 xml:space="preserve">Як говорити з дитиною про війну та безпеку: поради </w:t>
        </w:r>
        <w:proofErr w:type="spellStart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психологині</w:t>
        </w:r>
        <w:proofErr w:type="spellEnd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 xml:space="preserve"> Світлани </w:t>
        </w:r>
        <w:proofErr w:type="spellStart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Ройз</w:t>
        </w:r>
        <w:proofErr w:type="spellEnd"/>
      </w:hyperlink>
    </w:p>
    <w:p w:rsidR="00EF6AB7" w:rsidRPr="00EF6AB7" w:rsidRDefault="00EF6AB7" w:rsidP="00EF6AB7">
      <w:pPr>
        <w:numPr>
          <w:ilvl w:val="0"/>
          <w:numId w:val="14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17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Як говорити з дітьми про війну. BBC Україна</w:t>
        </w:r>
      </w:hyperlink>
    </w:p>
    <w:p w:rsidR="00EF6AB7" w:rsidRPr="00EF6AB7" w:rsidRDefault="00EF6AB7" w:rsidP="00EF6AB7">
      <w:pPr>
        <w:numPr>
          <w:ilvl w:val="0"/>
          <w:numId w:val="15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18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Як говорити з дітьми про війну</w:t>
        </w:r>
      </w:hyperlink>
    </w:p>
    <w:p w:rsidR="00EF6AB7" w:rsidRPr="00EF6AB7" w:rsidRDefault="00EF6AB7" w:rsidP="00EF6AB7">
      <w:pPr>
        <w:numPr>
          <w:ilvl w:val="0"/>
          <w:numId w:val="16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19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 xml:space="preserve">Як підтримати </w:t>
        </w:r>
        <w:proofErr w:type="spellStart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підлітка</w:t>
        </w:r>
        <w:proofErr w:type="spellEnd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 xml:space="preserve"> під час війни: поради від психологів ЮНІСЕФ</w:t>
        </w:r>
      </w:hyperlink>
    </w:p>
    <w:p w:rsidR="00EF6AB7" w:rsidRPr="00EF6AB7" w:rsidRDefault="00EF6AB7" w:rsidP="00EF6AB7">
      <w:pPr>
        <w:numPr>
          <w:ilvl w:val="0"/>
          <w:numId w:val="17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20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 xml:space="preserve">Як спілкуватися з дитиною, коли тато або мама на фронті. Десять порад від </w:t>
        </w:r>
        <w:proofErr w:type="spellStart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психологині</w:t>
        </w:r>
        <w:proofErr w:type="spellEnd"/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 xml:space="preserve"> Марії Гички-Сидор</w:t>
        </w:r>
      </w:hyperlink>
    </w:p>
    <w:p w:rsidR="00EF6AB7" w:rsidRPr="00EF6AB7" w:rsidRDefault="00EF6AB7" w:rsidP="00EF6AB7">
      <w:pPr>
        <w:numPr>
          <w:ilvl w:val="0"/>
          <w:numId w:val="18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21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Як спілкуватися з дитиною, чиї батьки на війні. Поради військового психолога</w:t>
        </w:r>
      </w:hyperlink>
    </w:p>
    <w:p w:rsidR="00EF6AB7" w:rsidRPr="00EF6AB7" w:rsidRDefault="00EF6AB7" w:rsidP="00EF6AB7">
      <w:pPr>
        <w:numPr>
          <w:ilvl w:val="0"/>
          <w:numId w:val="19"/>
        </w:numPr>
        <w:shd w:val="clear" w:color="auto" w:fill="FFFFFF"/>
        <w:spacing w:after="105" w:line="240" w:lineRule="auto"/>
        <w:ind w:left="1170"/>
        <w:jc w:val="both"/>
        <w:rPr>
          <w:rFonts w:ascii="Tahoma" w:eastAsia="Times New Roman" w:hAnsi="Tahoma" w:cs="Tahoma"/>
          <w:color w:val="2C2B2B"/>
          <w:sz w:val="28"/>
          <w:szCs w:val="28"/>
          <w:lang w:eastAsia="uk-UA"/>
        </w:rPr>
      </w:pPr>
      <w:hyperlink r:id="rId22" w:history="1">
        <w:r w:rsidRPr="00EF6AB7">
          <w:rPr>
            <w:rFonts w:ascii="Tahoma" w:eastAsia="Times New Roman" w:hAnsi="Tahoma" w:cs="Tahoma"/>
            <w:b/>
            <w:bCs/>
            <w:color w:val="1772AF"/>
            <w:sz w:val="28"/>
            <w:szCs w:val="28"/>
            <w:u w:val="single"/>
            <w:lang w:eastAsia="uk-UA"/>
          </w:rPr>
          <w:t>Якщо хочеться додому. Поради щодо стабілізації психологічного стану батьків та дітей, які залишили свої домівки</w:t>
        </w:r>
      </w:hyperlink>
    </w:p>
    <w:p w:rsidR="00EF6AB7" w:rsidRPr="00EF6AB7" w:rsidRDefault="00EF6AB7">
      <w:pPr>
        <w:rPr>
          <w:sz w:val="28"/>
          <w:szCs w:val="28"/>
        </w:rPr>
      </w:pPr>
    </w:p>
    <w:sectPr w:rsidR="00EF6AB7" w:rsidRPr="00EF6A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499"/>
    <w:multiLevelType w:val="multilevel"/>
    <w:tmpl w:val="03AAF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37389"/>
    <w:multiLevelType w:val="multilevel"/>
    <w:tmpl w:val="297E1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323D3"/>
    <w:multiLevelType w:val="multilevel"/>
    <w:tmpl w:val="295C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D2BA1"/>
    <w:multiLevelType w:val="multilevel"/>
    <w:tmpl w:val="DB529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F0FC5"/>
    <w:multiLevelType w:val="multilevel"/>
    <w:tmpl w:val="50D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12507"/>
    <w:multiLevelType w:val="multilevel"/>
    <w:tmpl w:val="723C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204C6"/>
    <w:multiLevelType w:val="multilevel"/>
    <w:tmpl w:val="9238F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4DE4"/>
    <w:multiLevelType w:val="multilevel"/>
    <w:tmpl w:val="C276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E47F1"/>
    <w:multiLevelType w:val="multilevel"/>
    <w:tmpl w:val="35A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20CE3"/>
    <w:multiLevelType w:val="multilevel"/>
    <w:tmpl w:val="0714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17367"/>
    <w:multiLevelType w:val="multilevel"/>
    <w:tmpl w:val="F12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A4481"/>
    <w:multiLevelType w:val="multilevel"/>
    <w:tmpl w:val="77F2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074E5"/>
    <w:multiLevelType w:val="multilevel"/>
    <w:tmpl w:val="6E60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95622"/>
    <w:multiLevelType w:val="multilevel"/>
    <w:tmpl w:val="375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64DA6"/>
    <w:multiLevelType w:val="multilevel"/>
    <w:tmpl w:val="57D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7C7D54"/>
    <w:multiLevelType w:val="multilevel"/>
    <w:tmpl w:val="85DE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0C3E98"/>
    <w:multiLevelType w:val="multilevel"/>
    <w:tmpl w:val="0CF0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E3707"/>
    <w:multiLevelType w:val="multilevel"/>
    <w:tmpl w:val="7D9E9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371817"/>
    <w:multiLevelType w:val="multilevel"/>
    <w:tmpl w:val="CE3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601956">
    <w:abstractNumId w:val="16"/>
  </w:num>
  <w:num w:numId="2" w16cid:durableId="1939173970">
    <w:abstractNumId w:val="3"/>
  </w:num>
  <w:num w:numId="3" w16cid:durableId="159274735">
    <w:abstractNumId w:val="0"/>
  </w:num>
  <w:num w:numId="4" w16cid:durableId="1567255936">
    <w:abstractNumId w:val="13"/>
  </w:num>
  <w:num w:numId="5" w16cid:durableId="602228906">
    <w:abstractNumId w:val="6"/>
  </w:num>
  <w:num w:numId="6" w16cid:durableId="1570076075">
    <w:abstractNumId w:val="17"/>
  </w:num>
  <w:num w:numId="7" w16cid:durableId="65884830">
    <w:abstractNumId w:val="1"/>
  </w:num>
  <w:num w:numId="8" w16cid:durableId="1209803042">
    <w:abstractNumId w:val="7"/>
  </w:num>
  <w:num w:numId="9" w16cid:durableId="982348891">
    <w:abstractNumId w:val="4"/>
  </w:num>
  <w:num w:numId="10" w16cid:durableId="231277353">
    <w:abstractNumId w:val="11"/>
  </w:num>
  <w:num w:numId="11" w16cid:durableId="1883976294">
    <w:abstractNumId w:val="10"/>
  </w:num>
  <w:num w:numId="12" w16cid:durableId="1111826193">
    <w:abstractNumId w:val="12"/>
  </w:num>
  <w:num w:numId="13" w16cid:durableId="2026129659">
    <w:abstractNumId w:val="8"/>
  </w:num>
  <w:num w:numId="14" w16cid:durableId="2094622118">
    <w:abstractNumId w:val="18"/>
  </w:num>
  <w:num w:numId="15" w16cid:durableId="1772622328">
    <w:abstractNumId w:val="2"/>
  </w:num>
  <w:num w:numId="16" w16cid:durableId="352347669">
    <w:abstractNumId w:val="14"/>
  </w:num>
  <w:num w:numId="17" w16cid:durableId="83502570">
    <w:abstractNumId w:val="15"/>
  </w:num>
  <w:num w:numId="18" w16cid:durableId="703944301">
    <w:abstractNumId w:val="9"/>
  </w:num>
  <w:num w:numId="19" w16cid:durableId="1564440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B7"/>
    <w:rsid w:val="0093217F"/>
    <w:rsid w:val="00E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1E9B"/>
  <w15:chartTrackingRefBased/>
  <w15:docId w15:val="{79DABB88-0713-44A4-9EE9-4A972A0A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AB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etacategories">
    <w:name w:val="meta_categories"/>
    <w:basedOn w:val="a"/>
    <w:rsid w:val="00EF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F6A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svetlanaroyz" TargetMode="External"/><Relationship Id="rId18" Type="http://schemas.openxmlformats.org/officeDocument/2006/relationships/hyperlink" Target="https://osvitoria.media/experience/yak-govoryty-z-ditmy-pro-vijn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svitoria.media/opinions/yak-spilkuvatys-z-dytynoyu-chyyi-batky-na-vijni/" TargetMode="External"/><Relationship Id="rId7" Type="http://schemas.openxmlformats.org/officeDocument/2006/relationships/hyperlink" Target="https://kristti.com.ua/wp-content/uploads/2022/03/528669_1.jpeg" TargetMode="External"/><Relationship Id="rId12" Type="http://schemas.openxmlformats.org/officeDocument/2006/relationships/hyperlink" Target="https://life.pravda.com.ua/society/2022/03/1/247614/" TargetMode="External"/><Relationship Id="rId17" Type="http://schemas.openxmlformats.org/officeDocument/2006/relationships/hyperlink" Target="https://www.bbc.com/ukrainian/society/2015/06/150526_children_war_k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rylev.com.ua/blogs/yak-govoryty-z-dytynoyu-pro-viynu-ta-bezpeku-porady-psyxologyni-svitlany-royz" TargetMode="External"/><Relationship Id="rId20" Type="http://schemas.openxmlformats.org/officeDocument/2006/relationships/hyperlink" Target="https://vikna.tv/dlia-tebe/batkivstvo/yak-spilkuvatysya-z-dytynoyu-koly-tato-abo-mama-na-fronti-10-porad-vid-psyhologyni-mariyi-gychky-sydo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ife.pravda.com.ua/culture/2022/03/7/247702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ristti.com.ua/wp-content/uploads/2022/03/kak-narisovat-sketch-mamy-s-detm-300x169-2.jpg" TargetMode="External"/><Relationship Id="rId15" Type="http://schemas.openxmlformats.org/officeDocument/2006/relationships/hyperlink" Target="https://www.unicef.org/ukraine/documents/parents-at-wa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1plus1.ua/novyny/ak-pidtrimati-pidlitka-pid-cas-vijni-poradi-vid-psihologiv-unis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stti.com.ua/wp-content/uploads/2022/03/images.jpg" TargetMode="External"/><Relationship Id="rId14" Type="http://schemas.openxmlformats.org/officeDocument/2006/relationships/hyperlink" Target="https://vn.20minut.ua/Zdorovya/pamyatka-dlya-batkiv-yak-dopomogti-ditini-pid-chas-viyni-schob-vberegt-11537467.html" TargetMode="External"/><Relationship Id="rId22" Type="http://schemas.openxmlformats.org/officeDocument/2006/relationships/hyperlink" Target="https://www.unicef.org/ukraine/stories/when-you-want-to-go-hom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6251</Words>
  <Characters>3564</Characters>
  <Application>Microsoft Office Word</Application>
  <DocSecurity>0</DocSecurity>
  <Lines>29</Lines>
  <Paragraphs>19</Paragraphs>
  <ScaleCrop>false</ScaleCrop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савчук</dc:creator>
  <cp:keywords/>
  <dc:description/>
  <cp:lastModifiedBy>ірина савчук</cp:lastModifiedBy>
  <cp:revision>2</cp:revision>
  <dcterms:created xsi:type="dcterms:W3CDTF">2023-02-22T09:40:00Z</dcterms:created>
  <dcterms:modified xsi:type="dcterms:W3CDTF">2023-02-22T09:44:00Z</dcterms:modified>
</cp:coreProperties>
</file>