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2E" w:rsidRPr="00C4274A" w:rsidRDefault="00E86A2E" w:rsidP="00E86A2E">
      <w:pPr>
        <w:spacing w:after="160" w:line="256" w:lineRule="auto"/>
        <w:rPr>
          <w:rFonts w:ascii="Times New Roman" w:eastAsia="Calibri" w:hAnsi="Times New Roman" w:cs="Times New Roman"/>
          <w:b/>
        </w:rPr>
      </w:pPr>
      <w:r w:rsidRPr="00C4274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</w:t>
      </w:r>
      <w:bookmarkStart w:id="0" w:name="_GoBack"/>
      <w:bookmarkEnd w:id="0"/>
      <w:r w:rsidRPr="00C4274A">
        <w:rPr>
          <w:rFonts w:ascii="Times New Roman" w:eastAsia="Calibri" w:hAnsi="Times New Roman" w:cs="Times New Roman"/>
          <w:b/>
        </w:rPr>
        <w:t xml:space="preserve">    Четвер</w:t>
      </w:r>
      <w:r>
        <w:rPr>
          <w:rFonts w:ascii="Times New Roman" w:eastAsia="Calibri" w:hAnsi="Times New Roman" w:cs="Times New Roman"/>
          <w:b/>
        </w:rPr>
        <w:t xml:space="preserve">  ( 30</w:t>
      </w:r>
      <w:r w:rsidRPr="00C4274A">
        <w:rPr>
          <w:rFonts w:ascii="Times New Roman" w:eastAsia="Calibri" w:hAnsi="Times New Roman" w:cs="Times New Roman"/>
          <w:b/>
        </w:rPr>
        <w:t>.04.2020)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19"/>
        <w:gridCol w:w="3480"/>
        <w:gridCol w:w="3456"/>
        <w:gridCol w:w="4340"/>
      </w:tblGrid>
      <w:tr w:rsidR="00E86A2E" w:rsidRPr="00A06D4A" w:rsidTr="00FD4267">
        <w:trPr>
          <w:trHeight w:val="43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E" w:rsidRPr="00A06D4A" w:rsidRDefault="00E86A2E" w:rsidP="00FD4267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A06D4A">
              <w:rPr>
                <w:rFonts w:ascii="Times New Roman" w:hAnsi="Times New Roman"/>
                <w:b/>
                <w:i/>
                <w:lang w:val="uk-UA"/>
              </w:rPr>
              <w:t>№ з/п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E" w:rsidRPr="003110F8" w:rsidRDefault="00E86A2E" w:rsidP="00FD4267">
            <w:pPr>
              <w:ind w:left="4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E" w:rsidRPr="003110F8" w:rsidRDefault="00E86A2E" w:rsidP="00FD426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E" w:rsidRPr="003110F8" w:rsidRDefault="00E86A2E" w:rsidP="00FD426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завдання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E" w:rsidRPr="004E74DA" w:rsidRDefault="00E86A2E" w:rsidP="00FD4267">
            <w:pP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Посилання на онлайн – ресурс</w:t>
            </w:r>
          </w:p>
        </w:tc>
      </w:tr>
      <w:tr w:rsidR="00E86A2E" w:rsidRPr="00A06D4A" w:rsidTr="00FD42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E" w:rsidRPr="004E74DA" w:rsidRDefault="00E86A2E" w:rsidP="00FD426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E86A2E" w:rsidRPr="004E74DA" w:rsidRDefault="00E86A2E" w:rsidP="00FD426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E" w:rsidRPr="003110F8" w:rsidRDefault="00E86A2E" w:rsidP="00FD4267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  <w:p w:rsidR="00E86A2E" w:rsidRPr="003110F8" w:rsidRDefault="00E86A2E" w:rsidP="00FD4267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6A2E" w:rsidRPr="003110F8" w:rsidRDefault="00E86A2E" w:rsidP="00FD4267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E" w:rsidRPr="003110F8" w:rsidRDefault="00E86A2E" w:rsidP="00FD42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  <w:lang w:val="uk-UA"/>
              </w:rPr>
              <w:t>Елементи фольклору (казки) та їх значення для розкриття головної ідеї – реалізації мрій, бажань і прагнень особистості (П. Маар «Машина для здійснення бажань, або Суботик повертається в суботу»).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E" w:rsidRPr="003110F8" w:rsidRDefault="00E86A2E" w:rsidP="00FD42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Довести, що провідною ідеєю повісті-казки Пауля Маара «Машина для здійснення бажань, або Суботик повертається в суботу» є утвердження думки про реалізацію мрій, бажань і прагнень особистості нею самою, без допомоги чарівних сил чи предметів (усно). </w:t>
            </w:r>
            <w:r w:rsidRPr="003110F8">
              <w:rPr>
                <w:rFonts w:ascii="Times New Roman" w:hAnsi="Times New Roman"/>
                <w:sz w:val="24"/>
                <w:szCs w:val="24"/>
              </w:rPr>
              <w:t>Записати у зошит, які художні засоби використані у творі Паулем Мааром для утвердження цієї думки.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E" w:rsidRPr="003110F8" w:rsidRDefault="00E86A2E" w:rsidP="00FD42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86A2E" w:rsidRPr="00A06D4A" w:rsidTr="00FD426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E" w:rsidRPr="004E74DA" w:rsidRDefault="00E86A2E" w:rsidP="00FD426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E86A2E" w:rsidRPr="004E74DA" w:rsidRDefault="00E86A2E" w:rsidP="00FD426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E" w:rsidRPr="003110F8" w:rsidRDefault="00E86A2E" w:rsidP="00FD4267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E" w:rsidRPr="003110F8" w:rsidRDefault="00E86A2E" w:rsidP="00FD4267">
            <w:pPr>
              <w:pStyle w:val="a7"/>
              <w:ind w:left="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  <w:lang w:val="uk-UA"/>
              </w:rPr>
              <w:t>Тренувальні вправи. Тире при діалозі.</w:t>
            </w:r>
          </w:p>
          <w:p w:rsidR="00E86A2E" w:rsidRPr="003110F8" w:rsidRDefault="00E86A2E" w:rsidP="00FD42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  <w:lang w:val="uk-UA"/>
              </w:rPr>
              <w:t>Повторити теоретичний матеріал §64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E" w:rsidRPr="003110F8" w:rsidRDefault="00E86A2E" w:rsidP="00E86A2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498, 500 (письмово)</w:t>
            </w:r>
          </w:p>
          <w:p w:rsidR="00E86A2E" w:rsidRPr="003110F8" w:rsidRDefault="00E86A2E" w:rsidP="00FD4267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E" w:rsidRPr="003110F8" w:rsidRDefault="00E86A2E" w:rsidP="00FD42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Pr="003110F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https://miyklas.com.ua/p/ukrainska-mova/5-klas/vidomosti-z-sintaksisu-i-punktuatciyi-14562/dialog-37999</w:t>
              </w:r>
            </w:hyperlink>
          </w:p>
        </w:tc>
      </w:tr>
      <w:tr w:rsidR="00E86A2E" w:rsidRPr="00A06D4A" w:rsidTr="00FD4267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E" w:rsidRPr="004E74DA" w:rsidRDefault="00E86A2E" w:rsidP="00FD426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E86A2E" w:rsidRPr="004E74DA" w:rsidRDefault="00E86A2E" w:rsidP="00FD426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E" w:rsidRPr="003110F8" w:rsidRDefault="00E86A2E" w:rsidP="00FD42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E" w:rsidRPr="003110F8" w:rsidRDefault="00E86A2E" w:rsidP="00FD42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</w:rPr>
              <w:t>ІБЖ. Легка атлетика. Повторний біг 3х30м. Стрибок у довжину з місця (політ і приземлення). Види порушень постави та їх профілактика.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E" w:rsidRPr="003110F8" w:rsidRDefault="00E86A2E" w:rsidP="00FD42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</w:rPr>
              <w:t>Стрибки через скакалку (10с – 20—25 разів)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E" w:rsidRPr="003110F8" w:rsidRDefault="00E86A2E" w:rsidP="00FD426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3110F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Ютуб</w:t>
            </w:r>
          </w:p>
          <w:p w:rsidR="00E86A2E" w:rsidRPr="003110F8" w:rsidRDefault="00E86A2E" w:rsidP="00FD426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3110F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6 клас. Фізична культура. Рухова активність учнів в період карантину</w:t>
            </w:r>
          </w:p>
          <w:p w:rsidR="00E86A2E" w:rsidRPr="003110F8" w:rsidRDefault="00E86A2E" w:rsidP="00FD4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A2E" w:rsidRPr="00A06D4A" w:rsidTr="00FD4267">
        <w:tblPrEx>
          <w:tblLook w:val="0000" w:firstRow="0" w:lastRow="0" w:firstColumn="0" w:lastColumn="0" w:noHBand="0" w:noVBand="0"/>
        </w:tblPrEx>
        <w:trPr>
          <w:trHeight w:val="2265"/>
        </w:trPr>
        <w:tc>
          <w:tcPr>
            <w:tcW w:w="559" w:type="dxa"/>
          </w:tcPr>
          <w:p w:rsidR="00E86A2E" w:rsidRPr="004E74DA" w:rsidRDefault="00E86A2E" w:rsidP="00FD426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E74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19" w:type="dxa"/>
          </w:tcPr>
          <w:p w:rsidR="00E86A2E" w:rsidRPr="003110F8" w:rsidRDefault="00E86A2E" w:rsidP="00FD42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</w:rPr>
              <w:t>Основи здоров’</w:t>
            </w:r>
            <w:r w:rsidRPr="003110F8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  <w:p w:rsidR="00E86A2E" w:rsidRPr="003110F8" w:rsidRDefault="00E86A2E" w:rsidP="00FD42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</w:tcPr>
          <w:p w:rsidR="00E86A2E" w:rsidRPr="003110F8" w:rsidRDefault="00E86A2E" w:rsidP="00FD426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0F8">
              <w:rPr>
                <w:rFonts w:ascii="Times New Roman" w:hAnsi="Times New Roman"/>
                <w:sz w:val="24"/>
                <w:szCs w:val="24"/>
              </w:rPr>
              <w:t>Підручні рятувальні засоби.</w:t>
            </w:r>
          </w:p>
        </w:tc>
        <w:tc>
          <w:tcPr>
            <w:tcW w:w="3456" w:type="dxa"/>
          </w:tcPr>
          <w:p w:rsidR="00E86A2E" w:rsidRPr="003110F8" w:rsidRDefault="00E86A2E" w:rsidP="00FD426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0F8">
              <w:rPr>
                <w:rFonts w:ascii="Times New Roman" w:hAnsi="Times New Roman"/>
                <w:sz w:val="24"/>
                <w:szCs w:val="24"/>
              </w:rPr>
              <w:t>За допомогою різних джерел інформації скласти схему «Підручні рятувальні засоби»</w:t>
            </w:r>
          </w:p>
        </w:tc>
        <w:tc>
          <w:tcPr>
            <w:tcW w:w="4340" w:type="dxa"/>
          </w:tcPr>
          <w:p w:rsidR="00E86A2E" w:rsidRPr="003110F8" w:rsidRDefault="00E86A2E" w:rsidP="00FD42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Pr="003110F8">
                <w:rPr>
                  <w:rStyle w:val="a4"/>
                  <w:sz w:val="24"/>
                  <w:szCs w:val="24"/>
                </w:rPr>
                <w:t>https://naurok.com.ua/osnovni-vidi-ryatuvalnih-ta-ne-vidkladnih-robit-pid-chas-zahistu-naselennya-vid-nadzvichayno-situaci-prezentaciya-59380.html</w:t>
              </w:r>
            </w:hyperlink>
          </w:p>
        </w:tc>
      </w:tr>
      <w:tr w:rsidR="00E86A2E" w:rsidRPr="00A06D4A" w:rsidTr="00FD4267">
        <w:tblPrEx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559" w:type="dxa"/>
          </w:tcPr>
          <w:p w:rsidR="00E86A2E" w:rsidRPr="00A06D4A" w:rsidRDefault="00E86A2E" w:rsidP="00FD4267">
            <w:pPr>
              <w:spacing w:after="200" w:line="276" w:lineRule="auto"/>
              <w:rPr>
                <w:rFonts w:ascii="Times New Roman" w:hAnsi="Times New Roman"/>
              </w:rPr>
            </w:pPr>
            <w:r w:rsidRPr="00A06D4A">
              <w:rPr>
                <w:rFonts w:ascii="Times New Roman" w:hAnsi="Times New Roman"/>
              </w:rPr>
              <w:t>5</w:t>
            </w:r>
          </w:p>
        </w:tc>
        <w:tc>
          <w:tcPr>
            <w:tcW w:w="3519" w:type="dxa"/>
          </w:tcPr>
          <w:p w:rsidR="00E86A2E" w:rsidRPr="003110F8" w:rsidRDefault="00E86A2E" w:rsidP="00FD4267">
            <w:pPr>
              <w:rPr>
                <w:rFonts w:ascii="Times New Roman" w:hAnsi="Times New Roman"/>
                <w:sz w:val="24"/>
                <w:szCs w:val="24"/>
              </w:rPr>
            </w:pPr>
            <w:r w:rsidRPr="003110F8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3480" w:type="dxa"/>
          </w:tcPr>
          <w:p w:rsidR="00E86A2E" w:rsidRPr="003110F8" w:rsidRDefault="00E86A2E" w:rsidP="00FD4267">
            <w:pPr>
              <w:ind w:left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  <w:lang w:val="uk-UA"/>
              </w:rPr>
              <w:t>Технологічний процес контурного і ажурного випилювання.</w:t>
            </w:r>
          </w:p>
        </w:tc>
        <w:tc>
          <w:tcPr>
            <w:tcW w:w="3456" w:type="dxa"/>
          </w:tcPr>
          <w:p w:rsidR="00E86A2E" w:rsidRPr="003110F8" w:rsidRDefault="00E86A2E" w:rsidP="00FD4267">
            <w:pPr>
              <w:ind w:left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sz w:val="24"/>
                <w:szCs w:val="24"/>
                <w:lang w:val="uk-UA"/>
              </w:rPr>
              <w:t>Випиляти по контуру виріб</w:t>
            </w:r>
          </w:p>
        </w:tc>
        <w:tc>
          <w:tcPr>
            <w:tcW w:w="4340" w:type="dxa"/>
          </w:tcPr>
          <w:p w:rsidR="00E86A2E" w:rsidRPr="00CF0890" w:rsidRDefault="00E86A2E" w:rsidP="00FD4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A2E" w:rsidRDefault="00E86A2E" w:rsidP="00E86A2E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2505B" w:rsidRDefault="00B2505B"/>
    <w:sectPr w:rsidR="00B2505B" w:rsidSect="00E86A2E">
      <w:pgSz w:w="16838" w:h="11906" w:orient="landscape"/>
      <w:pgMar w:top="142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35pt;height:11.35pt" o:bullet="t">
        <v:imagedata r:id="rId1" o:title="clip_image001"/>
      </v:shape>
    </w:pict>
  </w:numPicBullet>
  <w:abstractNum w:abstractNumId="0">
    <w:nsid w:val="1ABB356C"/>
    <w:multiLevelType w:val="hybridMultilevel"/>
    <w:tmpl w:val="5008B7F2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2E"/>
    <w:rsid w:val="00B2505B"/>
    <w:rsid w:val="00E8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A2E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6A2E"/>
    <w:rPr>
      <w:color w:val="0000FF"/>
      <w:u w:val="single"/>
    </w:rPr>
  </w:style>
  <w:style w:type="paragraph" w:styleId="a5">
    <w:name w:val="No Spacing"/>
    <w:link w:val="a6"/>
    <w:uiPriority w:val="1"/>
    <w:qFormat/>
    <w:rsid w:val="00E86A2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86A2E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E86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A2E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6A2E"/>
    <w:rPr>
      <w:color w:val="0000FF"/>
      <w:u w:val="single"/>
    </w:rPr>
  </w:style>
  <w:style w:type="paragraph" w:styleId="a5">
    <w:name w:val="No Spacing"/>
    <w:link w:val="a6"/>
    <w:uiPriority w:val="1"/>
    <w:qFormat/>
    <w:rsid w:val="00E86A2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86A2E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E8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urok.com.ua/osnovni-vidi-ryatuvalnih-ta-ne-vidkladnih-robit-pid-chas-zahistu-naselennya-vid-nadzvichayno-situaci-prezentaciya-593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yklas.com.ua/p/ukrainska-mova/5-klas/vidomosti-z-sintaksisu-i-punktuatciyi-14562/dialog-379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2020-04-30T06:03:00Z</dcterms:created>
  <dcterms:modified xsi:type="dcterms:W3CDTF">2020-04-30T06:05:00Z</dcterms:modified>
</cp:coreProperties>
</file>