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EF" w:rsidRPr="008D36EF" w:rsidRDefault="008D36EF" w:rsidP="008D36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D36E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8D36EF" w:rsidRPr="008D36EF" w:rsidRDefault="008D36EF" w:rsidP="008D36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D36E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8 клас</w:t>
      </w:r>
    </w:p>
    <w:p w:rsidR="008D36EF" w:rsidRPr="008D36EF" w:rsidRDefault="008D36EF" w:rsidP="008D36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Понеділок   ( 30. 03</w:t>
      </w:r>
      <w:r w:rsidRPr="008D36E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.2020)</w:t>
      </w: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559"/>
        <w:gridCol w:w="3340"/>
        <w:gridCol w:w="3339"/>
        <w:gridCol w:w="3336"/>
        <w:gridCol w:w="4418"/>
      </w:tblGrid>
      <w:tr w:rsidR="008D36EF" w:rsidRPr="008D36EF" w:rsidTr="00B8129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8D36EF" w:rsidRPr="008D36EF" w:rsidTr="00B81291">
        <w:trPr>
          <w:trHeight w:val="8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B81291" w:rsidRDefault="00B81291" w:rsidP="008D36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1291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рівнянь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B81291" w:rsidRDefault="00B81291" w:rsidP="008D36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1291">
              <w:rPr>
                <w:rFonts w:ascii="Times New Roman" w:hAnsi="Times New Roman"/>
                <w:sz w:val="24"/>
                <w:szCs w:val="24"/>
                <w:lang w:val="uk-UA"/>
              </w:rPr>
              <w:t>Розв’язати рівняння №959, 961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36EF" w:rsidRPr="00495C15" w:rsidTr="00B8129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B81291" w:rsidRDefault="005C02CB" w:rsidP="008D36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Безумовні рефлекси. Інстинкти. Умовні рефлекси, гальмування умовних рефлексів.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B81291" w:rsidRDefault="005C02CB" w:rsidP="008D36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параграф 48; поповнити біологічний словник новими термінами; навести приклади умовних і безумовних рефлексів (можна у вигляді таблиці)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4C6A85" w:rsidRDefault="00495C15" w:rsidP="008D36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5C02CB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naurok</w:t>
              </w:r>
              <w:proofErr w:type="spellEnd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umovni</w:t>
              </w:r>
              <w:proofErr w:type="spellEnd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bezumovni</w:t>
              </w:r>
              <w:proofErr w:type="spellEnd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refleksi</w:t>
              </w:r>
              <w:proofErr w:type="spellEnd"/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-64614.</w:t>
              </w:r>
              <w:r w:rsidR="004C6A85" w:rsidRPr="004C6A8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8D36EF" w:rsidRPr="00495C15" w:rsidTr="00B8129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  <w:p w:rsidR="008D36EF" w:rsidRPr="008D36EF" w:rsidRDefault="008D36EF" w:rsidP="008D36EF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5C02CB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Етноси. Найпоширеніші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сімї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Однонаціональні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багатонаціональні країни.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5C02CB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параграф 49;вивчити нові терміни з теми; скласти схему «Класифікація країн за національним складом населення  (багатонаціональні,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однонаціональні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двонаціональні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36EF" w:rsidRPr="008D36EF" w:rsidTr="00B8129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8D36EF" w:rsidRPr="008D36EF" w:rsidRDefault="008D36EF" w:rsidP="008D36EF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02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образи комедії «Міщанин – шляхтич». Засоби комічного та їх роль у </w:t>
            </w:r>
            <w:proofErr w:type="spellStart"/>
            <w:r w:rsidRPr="005C02CB">
              <w:rPr>
                <w:rFonts w:ascii="Times New Roman" w:hAnsi="Times New Roman"/>
                <w:sz w:val="24"/>
                <w:szCs w:val="24"/>
                <w:lang w:val="uk-UA"/>
              </w:rPr>
              <w:t>втіленн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Виписати із твору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пана Журдена, 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Люсіль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термінів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«сатира»,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іронія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приклади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використання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36EF" w:rsidRPr="00495C15" w:rsidTr="00B81291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8D36EF" w:rsidRDefault="008D36EF" w:rsidP="008D36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36EF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8D36EF" w:rsidRPr="008D36EF" w:rsidRDefault="008D36EF" w:rsidP="008D36EF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495C15" w:rsidRDefault="00495C15" w:rsidP="008D36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C15">
              <w:rPr>
                <w:rFonts w:ascii="Times New Roman" w:hAnsi="Times New Roman"/>
                <w:sz w:val="24"/>
                <w:szCs w:val="24"/>
              </w:rPr>
              <w:t xml:space="preserve">ІБЖ.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комбінаційних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серій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захисних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атакуючих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прийомів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захисника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атакуючого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Вивчити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5C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495C15">
              <w:rPr>
                <w:rFonts w:ascii="Times New Roman" w:hAnsi="Times New Roman"/>
                <w:sz w:val="24"/>
                <w:szCs w:val="24"/>
              </w:rPr>
              <w:t>іку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прийому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подач з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нижнім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змішаним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обертом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м’яча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EF" w:rsidRPr="00495C15" w:rsidRDefault="00495C15" w:rsidP="008D36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Фізичне</w:t>
            </w:r>
            <w:proofErr w:type="spellEnd"/>
            <w:r w:rsidRPr="004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/>
                <w:sz w:val="24"/>
                <w:szCs w:val="24"/>
              </w:rPr>
              <w:t>самовдосконалення</w:t>
            </w:r>
            <w:proofErr w:type="spellEnd"/>
          </w:p>
        </w:tc>
        <w:bookmarkStart w:id="0" w:name="_GoBack"/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F" w:rsidRPr="00495C15" w:rsidRDefault="00495C15" w:rsidP="008D36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C1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 xml:space="preserve"> 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HYPERLINK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 xml:space="preserve"> "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https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://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www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.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youtube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.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com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/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watch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?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v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=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f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_1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nm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-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Nik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>4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instrText>w</w:instrText>
            </w:r>
            <w:r w:rsidRPr="00495C15">
              <w:rPr>
                <w:rFonts w:ascii="Times New Roman" w:hAnsi="Times New Roman"/>
                <w:sz w:val="24"/>
                <w:szCs w:val="24"/>
                <w:lang w:val="uk-UA"/>
              </w:rPr>
              <w:instrText xml:space="preserve">" </w:instrText>
            </w:r>
            <w:r w:rsidRPr="00495C1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95C15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>https://www.youtube.com/watch?v=f_1nm-Nik4w</w:t>
            </w:r>
            <w:r w:rsidRPr="00495C15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bookmarkEnd w:id="0"/>
          </w:p>
        </w:tc>
      </w:tr>
    </w:tbl>
    <w:p w:rsidR="0088086E" w:rsidRPr="00495C15" w:rsidRDefault="0088086E">
      <w:pPr>
        <w:rPr>
          <w:lang w:val="uk-UA"/>
        </w:rPr>
      </w:pPr>
    </w:p>
    <w:sectPr w:rsidR="0088086E" w:rsidRPr="00495C15" w:rsidSect="00495C1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EF"/>
    <w:rsid w:val="00495C15"/>
    <w:rsid w:val="004C6A85"/>
    <w:rsid w:val="005C02CB"/>
    <w:rsid w:val="0088086E"/>
    <w:rsid w:val="008D36EF"/>
    <w:rsid w:val="00B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6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6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umovni-i-bezumovni-refleksi-646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2020-03-29T18:16:00Z</dcterms:created>
  <dcterms:modified xsi:type="dcterms:W3CDTF">2020-03-30T13:41:00Z</dcterms:modified>
</cp:coreProperties>
</file>