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2"/>
        <w:gridCol w:w="6389"/>
      </w:tblGrid>
      <w:tr w:rsidR="000715D3" w:rsidRPr="00A0360E" w:rsidTr="00DC41B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D3" w:rsidRPr="00A0360E" w:rsidRDefault="000715D3" w:rsidP="00DC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СХВАЛЕНО</w:t>
            </w:r>
          </w:p>
          <w:p w:rsidR="000715D3" w:rsidRPr="00A0360E" w:rsidRDefault="000715D3" w:rsidP="00DC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Рішенням педагогічної ради.</w:t>
            </w:r>
          </w:p>
          <w:p w:rsidR="000715D3" w:rsidRPr="00A0360E" w:rsidRDefault="000715D3" w:rsidP="00DC41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 w:rsidR="00480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 </w:t>
            </w:r>
            <w:r w:rsidR="00480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.08.2025</w:t>
            </w:r>
            <w:r w:rsidRPr="00A0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D3" w:rsidRPr="00A0360E" w:rsidRDefault="00480833" w:rsidP="00DC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0715D3" w:rsidRPr="00A0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ЗАТВЕРДЖЕНО</w:t>
            </w:r>
          </w:p>
          <w:p w:rsidR="000715D3" w:rsidRPr="00A0360E" w:rsidRDefault="00480833" w:rsidP="00DC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Директор ліцею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="00071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</w:t>
            </w:r>
            <w:proofErr w:type="spellEnd"/>
            <w:r w:rsidR="00071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СТАДНІК</w:t>
            </w:r>
          </w:p>
          <w:p w:rsidR="000715D3" w:rsidRPr="00A0360E" w:rsidRDefault="000715D3" w:rsidP="00DC41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15D3" w:rsidRDefault="000715D3" w:rsidP="000715D3">
      <w:pPr>
        <w:ind w:firstLine="709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0715D3" w:rsidRDefault="000715D3" w:rsidP="000715D3">
      <w:pPr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15D3" w:rsidRDefault="000715D3" w:rsidP="000715D3">
      <w:pPr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15D3" w:rsidRDefault="000715D3" w:rsidP="000715D3">
      <w:pPr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15D3" w:rsidRDefault="000715D3" w:rsidP="000715D3">
      <w:pPr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15D3" w:rsidRDefault="000715D3" w:rsidP="000715D3">
      <w:pPr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15D3" w:rsidRDefault="000715D3" w:rsidP="000715D3">
      <w:pPr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15D3" w:rsidRDefault="000715D3" w:rsidP="000715D3">
      <w:pPr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15D3" w:rsidRDefault="000715D3" w:rsidP="000715D3">
      <w:pPr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15D3" w:rsidRDefault="000715D3" w:rsidP="000715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0715D3">
        <w:rPr>
          <w:rFonts w:ascii="Times New Roman" w:hAnsi="Times New Roman" w:cs="Times New Roman"/>
          <w:b/>
          <w:sz w:val="40"/>
          <w:szCs w:val="36"/>
        </w:rPr>
        <w:t xml:space="preserve">Положення </w:t>
      </w:r>
    </w:p>
    <w:p w:rsidR="000715D3" w:rsidRPr="000715D3" w:rsidRDefault="000715D3" w:rsidP="000715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0715D3">
        <w:rPr>
          <w:rFonts w:ascii="Times New Roman" w:hAnsi="Times New Roman" w:cs="Times New Roman"/>
          <w:b/>
          <w:sz w:val="40"/>
          <w:szCs w:val="36"/>
        </w:rPr>
        <w:t>про структурний підрозділ «Гімназія»</w:t>
      </w:r>
    </w:p>
    <w:p w:rsidR="000715D3" w:rsidRPr="000715D3" w:rsidRDefault="000715D3" w:rsidP="00071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0715D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Заслучненського ліцею імені Олексія Іщука</w:t>
      </w:r>
    </w:p>
    <w:p w:rsidR="000715D3" w:rsidRPr="000715D3" w:rsidRDefault="000715D3" w:rsidP="00071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proofErr w:type="spellStart"/>
      <w:r w:rsidRPr="000715D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Заслучненської</w:t>
      </w:r>
      <w:proofErr w:type="spellEnd"/>
      <w:r w:rsidRPr="000715D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сільської ради </w:t>
      </w:r>
    </w:p>
    <w:p w:rsidR="000715D3" w:rsidRPr="000715D3" w:rsidRDefault="000715D3" w:rsidP="00071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5D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Хмельницького району Хмельницької області</w:t>
      </w:r>
    </w:p>
    <w:p w:rsidR="000715D3" w:rsidRP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Default="000715D3" w:rsidP="00071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5D3" w:rsidRPr="000715D3" w:rsidRDefault="000715D3" w:rsidP="000715D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  <w:r w:rsidRPr="00071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1.1. Це Положення визначає основні засади функціонування структурного підрозділу «Гімназія» (далі – Структурний підрозділ) </w:t>
      </w:r>
      <w:r w:rsidRPr="00A036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Заслучненського ліцею імені Олексія Іщука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036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Заслучненської</w:t>
      </w:r>
      <w:proofErr w:type="spellEnd"/>
      <w:r w:rsidRPr="00A036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сільської ради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036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Хмельницького району Хмельницької області</w:t>
      </w:r>
      <w:r w:rsidRPr="000715D3">
        <w:rPr>
          <w:rFonts w:ascii="Times New Roman" w:hAnsi="Times New Roman" w:cs="Times New Roman"/>
          <w:sz w:val="28"/>
          <w:szCs w:val="28"/>
        </w:rPr>
        <w:t xml:space="preserve"> (далі – Заклад).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1.2. Структурний підрозділ – не має статусу юридичної особи, не є відокремленим ні організаційно, ні територіально від Закладу і діє на підставі законодавства України, Статуту Закладу та цього Положення.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1.3. Структурний підрозділ забезпечує здобуття базової середньої освіти, по закінченню учні отримують свідоцтво про здобуття базової загальної середньої освіти.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1.4. Головною метою Закладу освіти є надання якісних освітніх послуг, забезпечення Державних стандартів, всебічний розвиток, виховання і соціалізація особистості, як найвищої цінності, її інтелектуальних, творчих і фізичних здібностей,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1.5. Головними завданнями Закладу освіти є: − регулювання суспільних відносин, що виникають у процесі реалізації права особи на базову та профільну середню освіту; − забезпечення права особи на доступність і безоплатність здобуття базової середньої освіти; − забезпечення необхідних умов функціонування і розвитку системи базової середньої освіти; − забезпечення обов’язковості здобуття громадянами України базової середньої освіти; − забезпечення якості базової освіти та якості освітньої діяльності; − визначення структури та змісту базової середньої освіти; − визначення прав та обов’язків учасників освітнього процесу; − встановлення відповідальності за порушення законодавства України про освіту.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b/>
          <w:sz w:val="28"/>
          <w:szCs w:val="28"/>
        </w:rPr>
        <w:t>ІІ. Організація освітнього процесу</w:t>
      </w:r>
      <w:r w:rsidRPr="00071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2.1 Освітній процес у Структурному підрозділі організовується в безпечному освітньому середовищі та здійснюється з урахуванням вікових особливостей, фізичного, психічного та інтелектуального розвитку здобувачів освіти, їхніх особливих освітніх потреб та відповідно до вимог чинного законодавства України, Статуту Закладу та цього Положення.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2.2. Освітній процес у Структурному підрозділі організовується у формах здобуття базової середньої освіти відповідно до Статуту Закладу за такими циклами: - перший цикл базової середньої освіти – адаптаційний (5-6 роки навчання); - другий цикл базової середньої освіти – базове предметне навчання (7-9 роки навчання).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lastRenderedPageBreak/>
        <w:t xml:space="preserve">2.3. Структура і тривалість навчального року, навчального тижня, навчального дня, занять, відпочинку між ними, форми організації освітнього процесу, розклад уроків у Структурному підрозділі визначаються відповідно до Статуту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2.4. Безперервна навчальна діяльність учнів Закладу не може перевищувати 45 хвилин (5-12 років навчання), крім випадків, визначених законодавством України. Тривалість канікул у Структурному підрозділі протягом навчального року не може становити менше 30 календарних днів.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2.5. Освітня програма Структурного підрозділу є складовою частиною освітньої програми Закладу, що складається на основі Державного стандарту базової освіти, типових освітніх програм, розроблених та затверджених Міністерством освіти і науки України. Для осіб із особливими освітніми потребами, за наявності таких, освітня програма Структурного підрозділу може мати </w:t>
      </w:r>
      <w:proofErr w:type="spellStart"/>
      <w:r w:rsidRPr="000715D3">
        <w:rPr>
          <w:rFonts w:ascii="Times New Roman" w:hAnsi="Times New Roman" w:cs="Times New Roman"/>
          <w:sz w:val="28"/>
          <w:szCs w:val="28"/>
        </w:rPr>
        <w:t>корекційно-розвитковий</w:t>
      </w:r>
      <w:proofErr w:type="spellEnd"/>
      <w:r w:rsidRPr="000715D3">
        <w:rPr>
          <w:rFonts w:ascii="Times New Roman" w:hAnsi="Times New Roman" w:cs="Times New Roman"/>
          <w:sz w:val="28"/>
          <w:szCs w:val="28"/>
        </w:rPr>
        <w:t xml:space="preserve"> складник.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2.6. На основі визначеного в освітній програмі навчального плану складається річний навчальний план Структурного підрозділу, який конкретизує організацію освітнього процесу.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2.7. Педагогічні працівники Структурного підрозділу мають право обирати програми, підручники, навчальні посібники, що мають відповідний гриф Міністерства освіти і науки України, а також науково-методичну літературу, дидактичні матеріали, форми, методи, засоби навчальної роботи, що мають забезпечувати виконання освітніх завдань на кожному циклі навчання відповідно до вікових особливостей та природних здібностей дітей.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>2.8. Освітній процес у Структурному підрозділі може бути організований за наступними формами: − інституційна (очна (денна), заочна, дистанційна, мережева); − індивідуальна (</w:t>
      </w:r>
      <w:proofErr w:type="spellStart"/>
      <w:r w:rsidRPr="000715D3">
        <w:rPr>
          <w:rFonts w:ascii="Times New Roman" w:hAnsi="Times New Roman" w:cs="Times New Roman"/>
          <w:sz w:val="28"/>
          <w:szCs w:val="28"/>
        </w:rPr>
        <w:t>екстернатна</w:t>
      </w:r>
      <w:proofErr w:type="spellEnd"/>
      <w:r w:rsidRPr="000715D3">
        <w:rPr>
          <w:rFonts w:ascii="Times New Roman" w:hAnsi="Times New Roman" w:cs="Times New Roman"/>
          <w:sz w:val="28"/>
          <w:szCs w:val="28"/>
        </w:rPr>
        <w:t xml:space="preserve">, сімейна (домашня), педагогічний патронаж). Для дітей з особливими освітніми потребами можуть організовуватись інклюзивні класи.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2.9. Структурний підрозділ може надавати додаткові освітні послуги, які не визначені Державною базовою програмою, лише на основі угоди між батьками або особами, які їх замінюють, у межах гранично допустимого навантаження дитини, визначеного Міністерством освіти і науки України разом з Міністерством охорони здоров’я.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2.10. У Структурному підрозділі можуть проводитися індивідуальні, групові, факультативні, інші позакласні заняття та заходи відповідно до Статуту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2.11. Індивідуальна освітня траєкторія учня реалізується з урахуванням необхідних для цього ресурсів, наявних у Закладі, та на підставі індивідуальної програми розвитку, індивідуального навчального плану, що розробляється педагогічними працівниками у взаємодії з учнем та/або його батьками, </w:t>
      </w:r>
      <w:r w:rsidRPr="000715D3">
        <w:rPr>
          <w:rFonts w:ascii="Times New Roman" w:hAnsi="Times New Roman" w:cs="Times New Roman"/>
          <w:sz w:val="28"/>
          <w:szCs w:val="28"/>
        </w:rPr>
        <w:lastRenderedPageBreak/>
        <w:t xml:space="preserve">схвалюється педагогічною радою Закладу, затверджується керівником та підписується батьками.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2.12. Зміст, обсяг і характер домашніх завдань з кожного предмету визначаються педагогічним працівником відповідно до педагогічних і санітарно-гігієнічних вимог з урахуванням індивідуальних особливостей учнів.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2.13. Оцінювання результатів навчання учнів у Структурному підрозділі здійснюється відповідно до Статуту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2.14. Облік навчальних досягнень учнів протягом навчального року здійснюється в класних журналах (паперовому та/або електронному), інструкції про ведення яких затверджуються МОН України. Результати навчальної діяльності за рік заносяться до особових справ учнів.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2.15. Зарахування, відрахування та переведення в Структурному підрозділі здійснюється відповідно до Статуту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2.16. Після завершення навчання в Структурному підрозділі за освітньою програмою другого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свідоцтво про здобуття базової середньої освіти.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2.17. Виховний процес у Структурному підрозділі є невід’ємною частиною виховного процесу у Закладі.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2.18. За особливі успіхи у навчанні, культурних заходах, спортивних змаганнях тощо до учнів Структурного підрозділу можуть застосовуватися різні види морального та/або матеріального заохочення, визначені Статутом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2.19.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в Структурному підрозділі здійснюється відповідно до Статуту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b/>
          <w:sz w:val="28"/>
          <w:szCs w:val="28"/>
        </w:rPr>
        <w:t>ІІІ. Учасники освітнього процесу</w:t>
      </w:r>
      <w:r w:rsidRPr="00071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3.1. Учасниками освітнього процесу у Структурному підрозділі є учні 5-9 класів, педагогічні працівники, асистенти вчителя (за наявності інклюзивного навчання), батьки або особи, які їх замінюють.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3.2. Учні, які здобувають освіту в Структурному підрозділі, є учнями Закладу. Педагогічні та інші працівники Структурного підрозділу є працівниками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3.3. Права та обов'язки учасників освітнього процесу Структурного підрозділу визначено Статутом та правилами внутрішнього розпорядку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3.4. Кожен учасник освітнього процесу Структурного підрозділу зобов’язаний дотримуватися академічної доброчесності. Система та механізми </w:t>
      </w:r>
      <w:r w:rsidRPr="000715D3">
        <w:rPr>
          <w:rFonts w:ascii="Times New Roman" w:hAnsi="Times New Roman" w:cs="Times New Roman"/>
          <w:sz w:val="28"/>
          <w:szCs w:val="28"/>
        </w:rPr>
        <w:lastRenderedPageBreak/>
        <w:t xml:space="preserve">забезпечення академічної доброчесності в Структурному підрозділі визначено Статутом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3.5. Безпечне освітнє середовище у Структурному підрозділі створюється відповідно до Статуту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3.6. Методична робота Структурного підрозділу є складовою методичної роботи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3.7. У Структурному підрозділі організовується педагогічна інтернатура відповідно до Статуту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3.8. Харчування учнів у Структурному підрозділі здійснюється відповідно до Статуту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3.9. Учні Структурного підрозділу забезпечуються медичним обслуговуванням, що здійснюється медичними працівником, який входить до штату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b/>
          <w:sz w:val="28"/>
          <w:szCs w:val="28"/>
        </w:rPr>
        <w:t>ІV. Управління Структурним підрозділом</w:t>
      </w:r>
      <w:r w:rsidRPr="00071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4.1. Управління Структурним підрозділом здійснює керівник Закладу; педагогічна рада Закладу, вищий колегіальний орган громадського самоврядування Закладу (загальні збори трудового колективу).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4.2. Повноваження (права і обов’язки) керівника Закладу, педагогічної ради Закладу, вищого колегіального органу громадського самоврядування Закладу визначаються законодавством та Статутом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4.3. Штатний розпис Структурного підрозділу є складовою штатного розпису Закладу.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4.4. Учасники освітнього процесу Структурного підрозділу мають право створювати та брати участь у роботі органів громадського самоврядування. </w:t>
      </w:r>
    </w:p>
    <w:p w:rsidR="000715D3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4.5. Рішення вищого колегіального органу громадського самоврядування (загальні збори трудового колективу) Закладу є обов’язковими для виконання Структурним підрозділом. </w:t>
      </w:r>
    </w:p>
    <w:p w:rsidR="00902248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4.6. Інформація про діяльність Структурного підрозділу є відкритою, прозорою, оприлюднюється на сайті Закладу та інформаційних дошках відповідно до вимог законів України та згідно зі Статутом Закладу. </w:t>
      </w:r>
    </w:p>
    <w:p w:rsidR="00902248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>V</w:t>
      </w:r>
      <w:r w:rsidRPr="00902248">
        <w:rPr>
          <w:rFonts w:ascii="Times New Roman" w:hAnsi="Times New Roman" w:cs="Times New Roman"/>
          <w:b/>
          <w:sz w:val="28"/>
          <w:szCs w:val="28"/>
        </w:rPr>
        <w:t>. Фінансування та матеріально-технічна база Структурного підрозділу</w:t>
      </w:r>
      <w:r w:rsidRPr="00071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248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5.1. Фінансово-господарська діяльність Структурного підрозділу здійснюється відповідно до чинного законодавства України та Статуту Закладу. </w:t>
      </w:r>
    </w:p>
    <w:p w:rsidR="00902248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5.2. Структурний підрозділ може надавати платні освітні та інші послуги відповідно до Статуту Закладу. </w:t>
      </w:r>
    </w:p>
    <w:p w:rsidR="00902248" w:rsidRDefault="000715D3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5D3">
        <w:rPr>
          <w:rFonts w:ascii="Times New Roman" w:hAnsi="Times New Roman" w:cs="Times New Roman"/>
          <w:sz w:val="28"/>
          <w:szCs w:val="28"/>
        </w:rPr>
        <w:t xml:space="preserve">5.3. Структурний підрозділ може використовувати наявне майно та обладнання Закладу згідно зі Статутом. </w:t>
      </w:r>
    </w:p>
    <w:p w:rsidR="00976B15" w:rsidRPr="000715D3" w:rsidRDefault="00976B15" w:rsidP="000715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76B15" w:rsidRPr="000715D3" w:rsidSect="00BD4B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0715D3"/>
    <w:rsid w:val="000715D3"/>
    <w:rsid w:val="00480833"/>
    <w:rsid w:val="00902248"/>
    <w:rsid w:val="00976B15"/>
    <w:rsid w:val="00BD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6313</Words>
  <Characters>3599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cp:lastPrinted>2025-09-12T10:20:00Z</cp:lastPrinted>
  <dcterms:created xsi:type="dcterms:W3CDTF">2025-08-29T13:04:00Z</dcterms:created>
  <dcterms:modified xsi:type="dcterms:W3CDTF">2025-09-12T10:20:00Z</dcterms:modified>
</cp:coreProperties>
</file>