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olor w:val="000099"/>
          <w:sz w:val="96"/>
          <w:szCs w:val="96"/>
          <w:lang w:val="uk-UA"/>
        </w:rPr>
      </w:pPr>
      <w:r>
        <w:rPr>
          <w:rFonts w:cs="Times New Roman" w:ascii="Times New Roman" w:hAnsi="Times New Roman"/>
          <w:b/>
          <w:color w:val="000099"/>
          <w:sz w:val="96"/>
          <w:szCs w:val="96"/>
          <w:lang w:val="uk-UA"/>
        </w:rPr>
        <w:t>ПРОФІЛАКТИКА БУЛІНГУ</w:t>
      </w:r>
    </w:p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Style15"/>
        <w:spacing w:before="0" w:after="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Style15"/>
        <w:spacing w:before="0" w:after="0"/>
        <w:ind w:left="284" w:firstLine="142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/>
        <w:drawing>
          <wp:inline distT="0" distB="0" distL="0" distR="0">
            <wp:extent cx="5638800" cy="3895725"/>
            <wp:effectExtent l="0" t="0" r="0" b="0"/>
            <wp:docPr id="1" name="Рисунок 1" descr="D:\Оксана Петрівна\2021-2022\спорт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Оксана Петрівна\2021-2022\спорт\unnamed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222222"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8716010"/>
            <wp:effectExtent l="0" t="0" r="0" b="0"/>
            <wp:wrapSquare wrapText="largest"/>
            <wp:docPr id="2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71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Rule="auto" w:line="276"/>
        <w:jc w:val="both"/>
        <w:rPr>
          <w:sz w:val="24"/>
          <w:lang w:val="ru-RU"/>
        </w:rPr>
      </w:pPr>
      <w:r>
        <w:rPr>
          <w:szCs w:val="28"/>
        </w:rPr>
        <w:t xml:space="preserve">                                                                                    </w:t>
      </w:r>
      <w:r>
        <w:rPr>
          <w:sz w:val="24"/>
        </w:rPr>
        <w:t>Затверджую</w:t>
      </w:r>
    </w:p>
    <w:p>
      <w:pPr>
        <w:pStyle w:val="Normal"/>
        <w:spacing w:lineRule="auto" w:line="276"/>
        <w:jc w:val="right"/>
        <w:rPr>
          <w:lang w:val="uk-UA"/>
        </w:rPr>
      </w:pPr>
      <w:r>
        <w:rPr>
          <w:lang w:val="uk-UA"/>
        </w:rPr>
        <w:t>Директор  __________ РУСЛАН Стаднік</w:t>
      </w:r>
    </w:p>
    <w:p>
      <w:pPr>
        <w:pStyle w:val="Normal"/>
        <w:spacing w:lineRule="auto" w:line="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1"/>
        <w:spacing w:lineRule="auto" w:line="27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ПЛАН</w:t>
      </w:r>
    </w:p>
    <w:p>
      <w:pPr>
        <w:pStyle w:val="Style15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2"/>
          <w:rFonts w:cs="Times New Roman" w:ascii="Times New Roman" w:hAnsi="Times New Roman"/>
          <w:color w:val="222222"/>
          <w:sz w:val="28"/>
          <w:szCs w:val="28"/>
          <w:lang w:val="ru-RU"/>
        </w:rPr>
        <w:t xml:space="preserve"> </w:t>
      </w:r>
      <w:r>
        <w:rPr>
          <w:rStyle w:val="Style12"/>
          <w:rFonts w:cs="Times New Roman" w:ascii="Times New Roman" w:hAnsi="Times New Roman"/>
          <w:color w:val="222222"/>
          <w:sz w:val="28"/>
          <w:szCs w:val="28"/>
          <w:lang w:val="ru-RU"/>
        </w:rPr>
        <w:t xml:space="preserve">заходів </w:t>
      </w:r>
      <w:r>
        <w:rPr>
          <w:rStyle w:val="Style12"/>
          <w:rFonts w:cs="Times New Roman" w:ascii="Times New Roman" w:hAnsi="Times New Roman"/>
          <w:color w:val="222222"/>
          <w:sz w:val="28"/>
          <w:szCs w:val="28"/>
          <w:lang w:val="uk-UA"/>
        </w:rPr>
        <w:t>Заслучненського ліцею ім. О.Іщука</w:t>
      </w:r>
    </w:p>
    <w:p>
      <w:pPr>
        <w:pStyle w:val="Style15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2"/>
          <w:rFonts w:cs="Times New Roman" w:ascii="Times New Roman" w:hAnsi="Times New Roman"/>
          <w:color w:val="222222"/>
          <w:sz w:val="28"/>
          <w:szCs w:val="28"/>
          <w:lang w:val="ru-RU"/>
        </w:rPr>
        <w:t>спрямованих на запобігання та протидію булінгу (цькуванню)</w:t>
      </w:r>
    </w:p>
    <w:p>
      <w:pPr>
        <w:pStyle w:val="Style1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  <w:rFonts w:cs="Times New Roman" w:ascii="Times New Roman" w:hAnsi="Times New Roman"/>
          <w:color w:val="222222"/>
          <w:sz w:val="28"/>
          <w:szCs w:val="28"/>
        </w:rPr>
        <w:t>у 202</w:t>
      </w:r>
      <w:r>
        <w:rPr>
          <w:rStyle w:val="Style12"/>
          <w:rFonts w:cs="Times New Roman" w:ascii="Times New Roman" w:hAnsi="Times New Roman"/>
          <w:color w:val="222222"/>
          <w:sz w:val="28"/>
          <w:szCs w:val="28"/>
          <w:lang w:val="uk-UA"/>
        </w:rPr>
        <w:t>4</w:t>
      </w:r>
      <w:r>
        <w:rPr>
          <w:rStyle w:val="Style12"/>
          <w:rFonts w:cs="Times New Roman" w:ascii="Times New Roman" w:hAnsi="Times New Roman"/>
          <w:color w:val="222222"/>
          <w:sz w:val="28"/>
          <w:szCs w:val="28"/>
        </w:rPr>
        <w:t>-202</w:t>
      </w:r>
      <w:r>
        <w:rPr>
          <w:rStyle w:val="Style12"/>
          <w:rFonts w:cs="Times New Roman" w:ascii="Times New Roman" w:hAnsi="Times New Roman"/>
          <w:color w:val="222222"/>
          <w:sz w:val="28"/>
          <w:szCs w:val="28"/>
          <w:lang w:val="uk-UA"/>
        </w:rPr>
        <w:t>5</w:t>
      </w:r>
      <w:r>
        <w:rPr>
          <w:rStyle w:val="Style12"/>
          <w:rFonts w:cs="Times New Roman" w:ascii="Times New Roman" w:hAnsi="Times New Roman"/>
          <w:color w:val="222222"/>
          <w:sz w:val="28"/>
          <w:szCs w:val="28"/>
        </w:rPr>
        <w:t xml:space="preserve"> навчальному році</w:t>
      </w:r>
    </w:p>
    <w:p>
      <w:pPr>
        <w:pStyle w:val="Style1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  <w:rFonts w:cs="Times New Roman" w:ascii="Times New Roman" w:hAnsi="Times New Roman"/>
          <w:color w:val="222222"/>
          <w:sz w:val="28"/>
          <w:szCs w:val="28"/>
        </w:rPr>
        <w:t> </w:t>
      </w:r>
    </w:p>
    <w:tbl>
      <w:tblPr>
        <w:tblW w:w="9781" w:type="dxa"/>
        <w:jc w:val="left"/>
        <w:tblInd w:w="109" w:type="dxa"/>
        <w:tblLayout w:type="fixed"/>
        <w:tblCellMar>
          <w:top w:w="38" w:type="dxa"/>
          <w:left w:w="109" w:type="dxa"/>
          <w:bottom w:w="28" w:type="dxa"/>
          <w:right w:w="165" w:type="dxa"/>
        </w:tblCellMar>
        <w:tblLook w:firstRow="0" w:noVBand="0" w:lastRow="0" w:firstColumn="0" w:lastColumn="0" w:noHBand="0" w:val="0000"/>
      </w:tblPr>
      <w:tblGrid>
        <w:gridCol w:w="655"/>
        <w:gridCol w:w="4874"/>
        <w:gridCol w:w="1742"/>
        <w:gridCol w:w="2509"/>
      </w:tblGrid>
      <w:tr>
        <w:trPr/>
        <w:tc>
          <w:tcPr>
            <w:tcW w:w="6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auto" w:val="clea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87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>Заходи</w:t>
            </w:r>
          </w:p>
        </w:tc>
        <w:tc>
          <w:tcPr>
            <w:tcW w:w="174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>Терміни виконання</w:t>
            </w:r>
          </w:p>
        </w:tc>
        <w:tc>
          <w:tcPr>
            <w:tcW w:w="250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>Відповідальний</w:t>
            </w:r>
          </w:p>
        </w:tc>
      </w:tr>
      <w:tr>
        <w:trPr/>
        <w:tc>
          <w:tcPr>
            <w:tcW w:w="9780" w:type="dxa"/>
            <w:gridSpan w:val="4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  <w:lang w:val="ru-RU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Підготовка наказу «Про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організацію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роботи</w:t>
            </w:r>
            <w:r>
              <w:rPr>
                <w:rStyle w:val="12"/>
                <w:rFonts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 закладі освіти з питань запобігання і протидії домашньому насильству та булінгу у 2024-2025 навчальному році»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Нарада з різними категоріями працівників з питань профілактики булінгу (цькування)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Вересень, січень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Адміністрація закладу освіти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Обговорення та прийняття правил поведінки в класах, оформлення правил у класних куточках.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Вересень,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ЗДВР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, класні керівники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Організація механізмів звернення та встановлення інформаційн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ої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скринь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для повідомлень про випадки булінгу (цькування) – консультативний пункт «Скринька довіри»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Адміністрація закладу освіти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Розміщення інформації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на сайті школи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щодо норм Закону України «Про внесення змін до деяких законодавчих актів України щодо протидії булінгу (цькування)» від 18 грудня 2018 року за №2657 – VIII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Відповідальний за роботу сайту школи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Підготовка тематичних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буклетів з питань профілактики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булінгу за участю старшокласників.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Педагог-організатор, учнівське самоврядування</w:t>
            </w:r>
          </w:p>
        </w:tc>
      </w:tr>
      <w:tr>
        <w:trPr/>
        <w:tc>
          <w:tcPr>
            <w:tcW w:w="9780" w:type="dxa"/>
            <w:gridSpan w:val="4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  <w:lang w:val="ru-RU"/>
              </w:rPr>
              <w:t>Робота з учителями та іншими працівниками закладу освіти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Інструктивні наради з питань профілактики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булінгу (цькування)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 допоміжним та технічним персоналом.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Зимові канікули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Адміністрація закладу освіти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Круглий стіл для педагогічного колективу щодо запобігання булінгу (цькування) у закладі освіти «Булінг: правовий захист»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Весняні канікули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ЗДВР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результатами кожно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го семестру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ЗДВР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, адміністрація закладу освіти</w:t>
            </w:r>
          </w:p>
        </w:tc>
      </w:tr>
      <w:tr>
        <w:trPr/>
        <w:tc>
          <w:tcPr>
            <w:tcW w:w="9780" w:type="dxa"/>
            <w:gridSpan w:val="4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>Робота з учнями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Імітаційна гра для молодших школярів (1-4 класи) «Якщо тебе ображають»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Класні керівники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Інформаційна акція для старшокласників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 «Стоп булінг»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Педагог-організатор, учнівське самоврядування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Проведення заходів з протидії булінгу у рамках акції «16 днів проти насильства» (за окремим планом) (1-11 кл.)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Листопад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-грудень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ЗДВР, педагог-організатор, класні керівники, учнівське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самоврядування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Проведення заходів у рамках Тижня правової освіти (за окремим планом) (1-11 кл.)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Грудень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ЗДВР, вчитель права, педагог-організатор, класні керівники, учнівське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самоврядування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Перегляд відеороликів «</w:t>
            </w:r>
            <w:r>
              <w:rPr>
                <w:rStyle w:val="11"/>
                <w:rFonts w:cs="Times New Roman" w:ascii="Times New Roman" w:hAnsi="Times New Roman"/>
                <w:color w:val="08170E"/>
                <w:sz w:val="28"/>
                <w:szCs w:val="28"/>
                <w:u w:val="none"/>
                <w:lang w:val="ru-RU"/>
              </w:rPr>
              <w:t>Нік Вуйчич про</w:t>
            </w:r>
            <w:r>
              <w:rPr>
                <w:rStyle w:val="11"/>
                <w:rFonts w:cs="Times New Roman" w:ascii="Times New Roman" w:hAnsi="Times New Roman"/>
                <w:color w:val="08170E"/>
                <w:sz w:val="28"/>
                <w:szCs w:val="28"/>
                <w:u w:val="none"/>
              </w:rPr>
              <w:t> </w:t>
            </w:r>
            <w:r>
              <w:rPr>
                <w:rStyle w:val="11"/>
                <w:rFonts w:cs="Times New Roman" w:ascii="Times New Roman" w:hAnsi="Times New Roman"/>
                <w:color w:val="08170E"/>
                <w:sz w:val="28"/>
                <w:szCs w:val="28"/>
                <w:u w:val="none"/>
                <w:lang w:val="ru-RU"/>
              </w:rPr>
              <w:t>булінг у школ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і»,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Style w:val="11"/>
                <w:rFonts w:cs="Times New Roman" w:ascii="Times New Roman" w:hAnsi="Times New Roman"/>
                <w:color w:val="08170E"/>
                <w:sz w:val="28"/>
                <w:szCs w:val="28"/>
                <w:u w:val="none"/>
                <w:lang w:val="ru-RU"/>
              </w:rPr>
              <w:t xml:space="preserve">Зупиніться!!! </w:t>
            </w:r>
            <w:r>
              <w:rPr>
                <w:rStyle w:val="11"/>
                <w:rFonts w:cs="Times New Roman" w:ascii="Times New Roman" w:hAnsi="Times New Roman"/>
                <w:color w:val="08170E"/>
                <w:sz w:val="28"/>
                <w:szCs w:val="28"/>
                <w:u w:val="none"/>
              </w:rPr>
              <w:t xml:space="preserve">Моя </w:t>
            </w:r>
            <w:r>
              <w:rPr>
                <w:rStyle w:val="11"/>
                <w:rFonts w:cs="Times New Roman" w:ascii="Times New Roman" w:hAnsi="Times New Roman"/>
                <w:color w:val="08170E"/>
                <w:sz w:val="28"/>
                <w:szCs w:val="28"/>
                <w:u w:val="none"/>
                <w:lang w:val="uk-UA"/>
              </w:rPr>
              <w:t>і</w:t>
            </w:r>
            <w:r>
              <w:rPr>
                <w:rStyle w:val="11"/>
                <w:rFonts w:cs="Times New Roman" w:ascii="Times New Roman" w:hAnsi="Times New Roman"/>
                <w:color w:val="08170E"/>
                <w:sz w:val="28"/>
                <w:szCs w:val="28"/>
                <w:u w:val="none"/>
              </w:rPr>
              <w:t>сторія про булінг і кібербулінг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ЗДВР, педагог-організатор</w:t>
            </w:r>
          </w:p>
        </w:tc>
      </w:tr>
      <w:tr>
        <w:trPr/>
        <w:tc>
          <w:tcPr>
            <w:tcW w:w="9780" w:type="dxa"/>
            <w:gridSpan w:val="4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>Робота з батьками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Підготовка пам'ятки для батьків про порядок реагування та способи повідомлення про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випадки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булінгу (цькування) щодо дітей,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  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заходи захисту та надання допомоги дітям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ЗДВР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Відеолекторій «Що робити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якщо твоя дитина стала жертвою булінгу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ідповідальність за булінг»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(1-11 кл.)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Консультування батьків щодо захисту прав та інтересів дітей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Щомісяця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разі потреби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Адміністрація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закладу освіти</w:t>
            </w:r>
          </w:p>
        </w:tc>
      </w:tr>
      <w:tr>
        <w:trPr/>
        <w:tc>
          <w:tcPr>
            <w:tcW w:w="9780" w:type="dxa"/>
            <w:gridSpan w:val="4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  <w:lang w:val="ru-RU"/>
              </w:rPr>
              <w:t>Моніторинг освітнього середовища закладу освіти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Анонімне анкетування учнів 5-11-х класів про випадки булінгу (цькування) у школі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ЗДВР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Анкетування батьків щодо безпеки в закладі освіти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ласні керівники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Аналіз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інформації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розгляду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випадків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булінгу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цькування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закладі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освіти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Щомісяця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в разі потреби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Адміністрація закладу освіти</w:t>
            </w:r>
          </w:p>
        </w:tc>
      </w:tr>
      <w:tr>
        <w:trPr/>
        <w:tc>
          <w:tcPr>
            <w:tcW w:w="655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19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74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Узагальнення інформації щодо виконання плану заходів з запобігання та протидії булінгу (цькуванню) в закладі освіти</w:t>
            </w:r>
          </w:p>
        </w:tc>
        <w:tc>
          <w:tcPr>
            <w:tcW w:w="1742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Травень, червень</w:t>
            </w:r>
          </w:p>
        </w:tc>
        <w:tc>
          <w:tcPr>
            <w:tcW w:w="2509" w:type="dxa"/>
            <w:tcBorders>
              <w:bottom w:val="single" w:sz="8" w:space="0" w:color="231F20"/>
              <w:right w:val="single" w:sz="8" w:space="0" w:color="231F20"/>
            </w:tcBorders>
            <w:shd w:color="auto" w:fill="auto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Адміністрація закладу освіти</w:t>
            </w:r>
          </w:p>
        </w:tc>
      </w:tr>
    </w:tbl>
    <w:p>
      <w:pPr>
        <w:pStyle w:val="Style15"/>
        <w:spacing w:before="0" w:after="0"/>
        <w:ind w:right="493" w:hanging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> 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96"/>
          <w:szCs w:val="96"/>
          <w:lang w:val="uk-UA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e1e"/>
    <w:pPr>
      <w:widowControl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3"/>
    <w:qFormat/>
    <w:rsid w:val="00ea101c"/>
    <w:pPr>
      <w:keepNext w:val="true"/>
      <w:spacing w:lineRule="auto" w:line="360"/>
      <w:jc w:val="center"/>
      <w:outlineLvl w:val="0"/>
    </w:pPr>
    <w:rPr>
      <w:rFonts w:ascii="Times New Roman" w:hAnsi="Times New Roman" w:eastAsia="Times New Roman" w:cs="Times New Roman"/>
      <w:color w:val="0000FF"/>
      <w:kern w:val="0"/>
      <w:sz w:val="36"/>
      <w:lang w:val="uk-UA" w:eastAsia="ru-RU" w:bidi="ar-SA"/>
    </w:rPr>
  </w:style>
  <w:style w:type="paragraph" w:styleId="2">
    <w:name w:val="Heading 2"/>
    <w:basedOn w:val="Normal"/>
    <w:next w:val="Normal"/>
    <w:link w:val="21"/>
    <w:semiHidden/>
    <w:unhideWhenUsed/>
    <w:qFormat/>
    <w:rsid w:val="00ea101c"/>
    <w:pPr>
      <w:keepNext w:val="true"/>
      <w:spacing w:lineRule="auto" w:line="360"/>
      <w:jc w:val="right"/>
      <w:outlineLvl w:val="1"/>
    </w:pPr>
    <w:rPr>
      <w:rFonts w:ascii="Times New Roman" w:hAnsi="Times New Roman" w:eastAsia="Times New Roman" w:cs="Times New Roman"/>
      <w:kern w:val="0"/>
      <w:sz w:val="28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Strong"/>
    <w:qFormat/>
    <w:rsid w:val="002f0e1e"/>
    <w:rPr>
      <w:b/>
      <w:bCs/>
    </w:rPr>
  </w:style>
  <w:style w:type="character" w:styleId="11" w:customStyle="1">
    <w:name w:val="Гіперпосилання1"/>
    <w:qFormat/>
    <w:rsid w:val="002f0e1e"/>
    <w:rPr>
      <w:color w:val="000080"/>
      <w:u w:val="single"/>
    </w:rPr>
  </w:style>
  <w:style w:type="character" w:styleId="12" w:customStyle="1">
    <w:name w:val="Виділення1"/>
    <w:qFormat/>
    <w:rsid w:val="002f0e1e"/>
    <w:rPr>
      <w:i/>
      <w:iCs/>
    </w:rPr>
  </w:style>
  <w:style w:type="character" w:styleId="Style13" w:customStyle="1">
    <w:name w:val="Текст у виносці Знак"/>
    <w:basedOn w:val="DefaultParagraphFont"/>
    <w:link w:val="BalloonText"/>
    <w:uiPriority w:val="99"/>
    <w:semiHidden/>
    <w:qFormat/>
    <w:rsid w:val="008a0261"/>
    <w:rPr>
      <w:rFonts w:ascii="Tahoma" w:hAnsi="Tahoma"/>
      <w:sz w:val="16"/>
      <w:szCs w:val="14"/>
    </w:rPr>
  </w:style>
  <w:style w:type="character" w:styleId="13" w:customStyle="1">
    <w:name w:val="Заголовок 1 Знак"/>
    <w:basedOn w:val="DefaultParagraphFont"/>
    <w:qFormat/>
    <w:rsid w:val="00ea101c"/>
    <w:rPr>
      <w:rFonts w:ascii="Times New Roman" w:hAnsi="Times New Roman" w:eastAsia="Times New Roman" w:cs="Times New Roman"/>
      <w:color w:val="0000FF"/>
      <w:kern w:val="0"/>
      <w:sz w:val="36"/>
      <w:lang w:val="uk-UA" w:eastAsia="ru-RU" w:bidi="ar-SA"/>
    </w:rPr>
  </w:style>
  <w:style w:type="character" w:styleId="21" w:customStyle="1">
    <w:name w:val="Заголовок 2 Знак"/>
    <w:basedOn w:val="DefaultParagraphFont"/>
    <w:semiHidden/>
    <w:qFormat/>
    <w:rsid w:val="00ea101c"/>
    <w:rPr>
      <w:rFonts w:ascii="Times New Roman" w:hAnsi="Times New Roman" w:eastAsia="Times New Roman" w:cs="Times New Roman"/>
      <w:kern w:val="0"/>
      <w:sz w:val="28"/>
      <w:lang w:val="uk-UA" w:eastAsia="ru-RU" w:bidi="ar-SA"/>
    </w:rPr>
  </w:style>
  <w:style w:type="paragraph" w:styleId="Style14" w:customStyle="1">
    <w:name w:val="Заголовок"/>
    <w:basedOn w:val="Normal"/>
    <w:next w:val="Style15"/>
    <w:qFormat/>
    <w:rsid w:val="002f0e1e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5">
    <w:name w:val="Body Text"/>
    <w:basedOn w:val="Normal"/>
    <w:rsid w:val="002f0e1e"/>
    <w:pPr>
      <w:spacing w:lineRule="auto" w:line="288" w:before="0" w:after="140"/>
    </w:pPr>
    <w:rPr/>
  </w:style>
  <w:style w:type="paragraph" w:styleId="Style16">
    <w:name w:val="List"/>
    <w:basedOn w:val="Style15"/>
    <w:rsid w:val="002f0e1e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 w:customStyle="1">
    <w:name w:val="Покажчик"/>
    <w:basedOn w:val="Normal"/>
    <w:qFormat/>
    <w:rsid w:val="002f0e1e"/>
    <w:pPr>
      <w:suppressLineNumbers/>
    </w:pPr>
    <w:rPr/>
  </w:style>
  <w:style w:type="paragraph" w:styleId="14" w:customStyle="1">
    <w:name w:val="Назва об'єкта1"/>
    <w:basedOn w:val="Normal"/>
    <w:qFormat/>
    <w:rsid w:val="002f0e1e"/>
    <w:pPr>
      <w:suppressLineNumbers/>
      <w:spacing w:before="120" w:after="120"/>
    </w:pPr>
    <w:rPr>
      <w:i/>
      <w:iCs/>
    </w:rPr>
  </w:style>
  <w:style w:type="paragraph" w:styleId="Style19" w:customStyle="1">
    <w:name w:val="Вміст таблиці"/>
    <w:basedOn w:val="Normal"/>
    <w:qFormat/>
    <w:rsid w:val="002f0e1e"/>
    <w:pPr>
      <w:suppressLineNumbers/>
    </w:pPr>
    <w:rPr/>
  </w:style>
  <w:style w:type="paragraph" w:styleId="Style20" w:customStyle="1">
    <w:name w:val="Заголовок таблиці"/>
    <w:basedOn w:val="Style19"/>
    <w:qFormat/>
    <w:rsid w:val="002f0e1e"/>
    <w:pPr>
      <w:jc w:val="center"/>
    </w:pPr>
    <w:rPr>
      <w:b/>
      <w:bCs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a0261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1F82-D2F9-4AAD-95DC-A37C5D09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LibreOffice/7.5.4.2$Windows_X86_64 LibreOffice_project/36ccfdc35048b057fd9854c757a8b67ec53977b6</Application>
  <AppVersion>15.0000</AppVersion>
  <Pages>5</Pages>
  <Words>455</Words>
  <Characters>3123</Characters>
  <CharactersWithSpaces>3573</CharactersWithSpaces>
  <Paragraphs>105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Оксана</dc:creator>
  <dc:description/>
  <dc:language>uk-UA</dc:language>
  <cp:lastModifiedBy/>
  <cp:lastPrinted>2025-04-01T08:26:00Z</cp:lastPrinted>
  <dcterms:modified xsi:type="dcterms:W3CDTF">2025-04-04T12:03:11Z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