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406B" w14:textId="4DF5BFF0" w:rsidR="002642A7" w:rsidRDefault="002642A7" w:rsidP="005C4A5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6010723" w14:textId="6166A677" w:rsidR="002642A7" w:rsidRDefault="002642A7" w:rsidP="005C4A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січня 2023 року</w:t>
      </w:r>
    </w:p>
    <w:p w14:paraId="007BA163" w14:textId="77777777" w:rsidR="002642A7" w:rsidRDefault="002642A7" w:rsidP="005C4A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20</w:t>
      </w:r>
    </w:p>
    <w:p w14:paraId="21EAF403" w14:textId="77777777" w:rsidR="002642A7" w:rsidRDefault="002642A7" w:rsidP="005C4A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D9FCE8A" w14:textId="77777777" w:rsidR="002642A7" w:rsidRDefault="002642A7" w:rsidP="005C4A5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2764A472" w14:textId="77777777" w:rsidR="002642A7" w:rsidRPr="00BF4D7A" w:rsidRDefault="002642A7" w:rsidP="005C4A50">
      <w:pPr>
        <w:pStyle w:val="docdata"/>
        <w:spacing w:beforeAutospacing="0" w:afterAutospacing="0"/>
        <w:ind w:firstLine="284"/>
        <w:jc w:val="both"/>
        <w:rPr>
          <w:lang w:val="uk-UA"/>
        </w:rPr>
      </w:pPr>
      <w:r w:rsidRPr="00BF4D7A">
        <w:rPr>
          <w:sz w:val="28"/>
          <w:szCs w:val="28"/>
          <w:lang w:val="uk-UA"/>
        </w:rPr>
        <w:t>1.</w:t>
      </w:r>
      <w:r w:rsidRPr="00BF4D7A">
        <w:rPr>
          <w:color w:val="000000"/>
          <w:sz w:val="28"/>
          <w:szCs w:val="28"/>
          <w:lang w:val="uk-UA"/>
        </w:rPr>
        <w:t xml:space="preserve">  </w:t>
      </w:r>
      <w:r w:rsidRPr="00BF4D7A">
        <w:rPr>
          <w:bCs/>
          <w:color w:val="000000"/>
          <w:sz w:val="28"/>
          <w:szCs w:val="28"/>
          <w:lang w:val="uk-UA"/>
        </w:rPr>
        <w:t>Запровадження у закладі освіти системи забезпечення якості освітньої діяльності та управління якістю освіти. Вимоги до здійснення процесу безперервного вдосконалення якості освітньої діяльності, критеріїв та індикаторів для їх оцінювання</w:t>
      </w:r>
      <w:r w:rsidRPr="00BF4D7A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B056714" w14:textId="57F9233F" w:rsidR="002642A7" w:rsidRDefault="002642A7" w:rsidP="005C4A50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33DC9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                             </w:t>
      </w:r>
      <w:r w:rsidRPr="00D33DC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</w:t>
      </w:r>
      <w:r w:rsidRPr="0064389F">
        <w:rPr>
          <w:rFonts w:ascii="Times New Roman" w:hAnsi="Times New Roman" w:cs="Times New Roman"/>
          <w:i/>
          <w:sz w:val="28"/>
          <w:szCs w:val="28"/>
        </w:rPr>
        <w:t xml:space="preserve">Директор гімназії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Л.П.</w:t>
      </w:r>
    </w:p>
    <w:p w14:paraId="795056E9" w14:textId="77777777" w:rsidR="002642A7" w:rsidRPr="00F01A4B" w:rsidRDefault="002642A7" w:rsidP="005C4A5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A4B">
        <w:rPr>
          <w:rFonts w:ascii="Times New Roman" w:hAnsi="Times New Roman" w:cs="Times New Roman"/>
          <w:sz w:val="28"/>
          <w:szCs w:val="28"/>
        </w:rPr>
        <w:t xml:space="preserve">2. </w:t>
      </w:r>
      <w:r w:rsidRPr="00F01A4B">
        <w:rPr>
          <w:rStyle w:val="2351"/>
          <w:rFonts w:ascii="Times New Roman" w:hAnsi="Times New Roman" w:cs="Times New Roman"/>
          <w:bCs/>
          <w:color w:val="000000"/>
          <w:sz w:val="28"/>
          <w:szCs w:val="28"/>
        </w:rPr>
        <w:t xml:space="preserve">Анкетування як один з методів збору інформації у процесі </w:t>
      </w:r>
      <w:proofErr w:type="spellStart"/>
      <w:r w:rsidRPr="00F01A4B">
        <w:rPr>
          <w:rFonts w:ascii="Times New Roman" w:hAnsi="Times New Roman" w:cs="Times New Roman"/>
          <w:bCs/>
          <w:color w:val="000000"/>
          <w:sz w:val="28"/>
          <w:szCs w:val="28"/>
        </w:rPr>
        <w:t>самооцінювання</w:t>
      </w:r>
      <w:proofErr w:type="spellEnd"/>
      <w:r w:rsidRPr="00F01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якості освітньої діяльності у закладі та подальшого прийняття управлінських рішень.</w:t>
      </w:r>
    </w:p>
    <w:p w14:paraId="1A231106" w14:textId="30DB364D" w:rsidR="002642A7" w:rsidRPr="00F01A4B" w:rsidRDefault="002642A7" w:rsidP="005C4A5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Pr="00F01A4B">
        <w:rPr>
          <w:rFonts w:ascii="Times New Roman" w:hAnsi="Times New Roman" w:cs="Times New Roman"/>
          <w:i/>
          <w:sz w:val="28"/>
          <w:szCs w:val="28"/>
        </w:rPr>
        <w:t xml:space="preserve">Директор гімназії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Л.П.</w:t>
      </w:r>
    </w:p>
    <w:p w14:paraId="4E50C7B4" w14:textId="77777777" w:rsidR="002642A7" w:rsidRPr="00447D69" w:rsidRDefault="002642A7" w:rsidP="005C4A5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7D69">
        <w:rPr>
          <w:sz w:val="28"/>
          <w:szCs w:val="28"/>
        </w:rPr>
        <w:t>. </w:t>
      </w:r>
      <w:r w:rsidRPr="00BE2EBA">
        <w:rPr>
          <w:rStyle w:val="2169"/>
          <w:rFonts w:ascii="Times New Roman" w:hAnsi="Times New Roman" w:cs="Times New Roman"/>
          <w:bCs/>
          <w:color w:val="000000"/>
          <w:sz w:val="28"/>
          <w:szCs w:val="28"/>
        </w:rPr>
        <w:t>Створення відкритої, прозорої і зрозумілої для здобувачів освіти системи оцінювання їх навчальних досягнень.</w:t>
      </w:r>
    </w:p>
    <w:p w14:paraId="0C0A2AE5" w14:textId="57346D5B" w:rsidR="002642A7" w:rsidRDefault="002642A7" w:rsidP="005C4A50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Pr="006B1AA7">
        <w:rPr>
          <w:rFonts w:ascii="Times New Roman" w:hAnsi="Times New Roman" w:cs="Times New Roman"/>
          <w:i/>
          <w:sz w:val="28"/>
          <w:szCs w:val="28"/>
        </w:rPr>
        <w:t xml:space="preserve">Директор гімназії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Л.П.</w:t>
      </w:r>
    </w:p>
    <w:p w14:paraId="7D1C593F" w14:textId="77777777" w:rsidR="002642A7" w:rsidRDefault="002642A7" w:rsidP="005C4A50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2CDB">
        <w:rPr>
          <w:rFonts w:ascii="Times New Roman" w:hAnsi="Times New Roman" w:cs="Times New Roman"/>
          <w:bCs/>
          <w:sz w:val="28"/>
          <w:szCs w:val="28"/>
        </w:rPr>
        <w:t>Кодекс безпечного освітнього середовища як технологія попередження насильства у закладах освіти</w:t>
      </w:r>
      <w:r w:rsidRPr="00412C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2CDB">
        <w:rPr>
          <w:rFonts w:ascii="Times New Roman" w:hAnsi="Times New Roman" w:cs="Times New Roman"/>
          <w:bCs/>
          <w:sz w:val="28"/>
          <w:szCs w:val="28"/>
        </w:rPr>
        <w:t>Булінг</w:t>
      </w:r>
      <w:proofErr w:type="spellEnd"/>
      <w:r w:rsidRPr="00412CDB">
        <w:rPr>
          <w:rFonts w:ascii="Times New Roman" w:hAnsi="Times New Roman" w:cs="Times New Roman"/>
          <w:bCs/>
          <w:sz w:val="28"/>
          <w:szCs w:val="28"/>
        </w:rPr>
        <w:t xml:space="preserve"> в освітньому закладі: шляхи його виявлення та подолання.</w:t>
      </w:r>
      <w:r w:rsidRPr="00412CD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398BFB8" w14:textId="18AD9CBD" w:rsidR="002642A7" w:rsidRDefault="002642A7" w:rsidP="005C4A5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 w:rsidRPr="00412CDB">
        <w:rPr>
          <w:rFonts w:ascii="Times New Roman" w:hAnsi="Times New Roman" w:cs="Times New Roman"/>
          <w:i/>
          <w:sz w:val="28"/>
          <w:szCs w:val="28"/>
          <w:lang w:val="ru-RU"/>
        </w:rPr>
        <w:t>Соціальний</w:t>
      </w:r>
      <w:proofErr w:type="spellEnd"/>
      <w:r w:rsidRPr="00412C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педагог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Євтух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О.А</w:t>
      </w:r>
      <w:r w:rsidRPr="00412C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., психолог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Полюхович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Л.В.</w:t>
      </w:r>
    </w:p>
    <w:p w14:paraId="60967C16" w14:textId="77777777" w:rsid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7B1BCC4" w14:textId="7E8C1F3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СЛУХАЛИ:   </w:t>
      </w:r>
    </w:p>
    <w:p w14:paraId="38A387F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Директора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гімназії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Переходько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Л.П., яка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зазначила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розбудову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інституційного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аудиту 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Державна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служба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територіальні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тісно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пов’язані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собою,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оскільки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проводитись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інституційний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аудит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однакові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  Закон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передбачає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функціонувати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кожному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дошкільної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позашкільної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професійно-технічної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систему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належить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інституційний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аудит  </w:t>
      </w:r>
      <w:r w:rsidRPr="005C4A50">
        <w:rPr>
          <w:rFonts w:ascii="Cambria Math" w:hAnsi="Cambria Math" w:cs="Cambria Math"/>
          <w:iCs/>
          <w:sz w:val="28"/>
          <w:szCs w:val="28"/>
          <w:lang w:val="ru-RU"/>
        </w:rPr>
        <w:t>⇒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Абетка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директора»</w:t>
      </w:r>
    </w:p>
    <w:p w14:paraId="74A3E39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одним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об’єктів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інституційного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аудиту.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урахуванням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Закону “Про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”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Державної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служби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E60433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Метою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розбудови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функціонування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гарантування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довіри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суспільства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послідовне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допомога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закладам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суб’єктам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E00A4B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Внутрішня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механізми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порядок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виявлення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встановлення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фактів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конкретні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9BC291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функціонування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об’єктивного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задля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сталого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здорового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280658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комфортного,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інклюзивного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мотивуючого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будь-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форм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32C43C5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відкритої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прозорої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націленої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зрозумілої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D4BD45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3.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застосуванням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технологій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компетентнісного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підходу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діалогу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партнерства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принципах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педагога. </w:t>
      </w:r>
    </w:p>
    <w:p w14:paraId="511CBA7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4.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Удосконалення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засадах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довіри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прозорості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людиноцентризму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конструктивної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співпраці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кадрової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політики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через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ефективне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планування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629F99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обдарованих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Упровадження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ефективних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методичних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заходів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технологій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пошуку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виховання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самовдосконалення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обдарованих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Означення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чіткої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структури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обдарованими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дітьми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здійснюватиметься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науково-методичної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позаурочної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358DC9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Стандарти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напрямків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закладу:</w:t>
      </w:r>
    </w:p>
    <w:p w14:paraId="2313525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3749AF8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20DF166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296A15E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процеси</w:t>
      </w:r>
      <w:proofErr w:type="spellEnd"/>
    </w:p>
    <w:p w14:paraId="65D7EFA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сукупність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законом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правил ,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керуватися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викладання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провадження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наукової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творчої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метою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довіри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попередження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811A93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ст.42 п. 4 Закону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вважається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4896859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плагіат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5190CCE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Самоплагіат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3B12615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Фабрикація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4B2DE84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Фальсифікація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3B34CE2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Списування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73D65AC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Обман  </w:t>
      </w:r>
    </w:p>
    <w:p w14:paraId="01657A9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Хабарництво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2D1D5EF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Зловживання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5AD09DE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Необ’єктивне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104624B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забезпечуються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6DFB130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шляхом: </w:t>
      </w:r>
    </w:p>
    <w:p w14:paraId="5417287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Конвенції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ООН «Про права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Конституції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законів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утвердження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позитивного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іміджу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примноження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традицій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норм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засадах партнерства,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взаємоповаги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толерантності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стосунків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1777A35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запобігання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корупції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хабарництву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63C0FE3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збереження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поліпшення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раціонального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навчальноматеріальної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бази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7DE6639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спеціальних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законів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Положення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зокрема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посилання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джерела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разі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ідей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тверджень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відомостей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0A888F1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норм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авторські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права;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правдивої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наукової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творчої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33E67EB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невідворотності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підстав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 порядку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спеціальними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законами. </w:t>
      </w:r>
    </w:p>
    <w:p w14:paraId="2C98C52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шляхом: </w:t>
      </w:r>
    </w:p>
    <w:p w14:paraId="7BD0D86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виконання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завдань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поточного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підсумкового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контролю без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джерел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зокрема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контрольні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ДПА); </w:t>
      </w:r>
    </w:p>
    <w:p w14:paraId="160B338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заняттях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окрім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випадків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викликаних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поважними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причинами. </w:t>
      </w:r>
    </w:p>
    <w:p w14:paraId="46C46D6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шляхом: </w:t>
      </w:r>
    </w:p>
    <w:p w14:paraId="78A6CEF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практичній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інноваційних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здобутків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галузі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325E571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обов’язкової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засіданнях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колегіальної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прийняті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6840995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незалежності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політичних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партій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громадських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релігійних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1148C74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самовдосконалення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проходження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вчасно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курсової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підготовки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30129D2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правил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розпорядку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трудової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дисципліни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корпоративної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5522D1C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об’єктивного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неупередженого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33D5BFF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контролю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2A3335D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типові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доброчесності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порушення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9A42B6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Любов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Петрівна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ознайомила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критеріями</w:t>
      </w:r>
      <w:proofErr w:type="spellEnd"/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індикаторами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7A22DDA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правила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процедури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</w:p>
    <w:p w14:paraId="269DF61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</w:p>
    <w:p w14:paraId="14F74AB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Процедура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себе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сертифікацію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6DF93CD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Атестація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заходів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спрямованих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всебічне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комплексне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D9F19E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черговою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позачерговою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BB2B0F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проходить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чергову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менше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одного разу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п’ять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випадків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передбачених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законодавством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13C47C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 результатами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займаній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присвоюються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кваліфікаційні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категорії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Перелік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категорій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Кабінетом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09A78C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атестаційної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комісії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підставою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звільнення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 порядку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встановленому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законодавством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118622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Щорічне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кваліфікації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здійснюється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Закону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"Про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".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Загальна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академічних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годин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кваліфікації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впродовж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п’яти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меншою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150 годин,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годин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обов’язково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спрямована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вдосконалення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вмінь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практичних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навичок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частині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дітьми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особливими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потребами. </w:t>
      </w:r>
    </w:p>
    <w:p w14:paraId="5F7B55A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Один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комплексної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передбачає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всебічного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розгляду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матеріалів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досвіду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документації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порівняльний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аналіз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впродовж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усього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періоду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попередньої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об’єктивної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всебічний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аналіз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думки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колег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атестується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99228E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Стратегія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реалізації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розроблена</w:t>
      </w:r>
      <w:proofErr w:type="spellEnd"/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метою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реальний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стан справ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кількома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десятками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параметрів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кожен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розкриває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роботу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глибше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проаналізувати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слабкі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сторони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підкаже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пройти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шляхами —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отримати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результат.</w:t>
      </w:r>
    </w:p>
    <w:p w14:paraId="1738376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2B3470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УХВАЛИЛИ:</w:t>
      </w:r>
    </w:p>
    <w:p w14:paraId="12B9EAF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>Заступнику директора з НВР:</w:t>
      </w:r>
    </w:p>
    <w:p w14:paraId="0177910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Провести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формою,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рекомендованою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державною службою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63043D3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Протягом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року.</w:t>
      </w:r>
    </w:p>
    <w:p w14:paraId="34AE631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1.2.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Контролювати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здобувачів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11C606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Протягом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року.</w:t>
      </w:r>
    </w:p>
    <w:p w14:paraId="58ABB46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1.3. Провести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державної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служби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Березень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, 2023 р.</w:t>
      </w:r>
    </w:p>
    <w:p w14:paraId="4E348A7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1.4. Провести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повторне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порівняльний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аналіз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результатами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0B1CAA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Травень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, 2023 р.</w:t>
      </w:r>
    </w:p>
    <w:p w14:paraId="4FB8626D" w14:textId="26AAB91C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закладу:</w:t>
      </w:r>
    </w:p>
    <w:p w14:paraId="6FA4CFC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2.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1.Проаналізувати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роботу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0C4F45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Кінець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року.</w:t>
      </w:r>
    </w:p>
    <w:p w14:paraId="3EDF8E9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16E2BE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СЛУХАЛИ:    </w:t>
      </w:r>
    </w:p>
    <w:p w14:paraId="1A96BF6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Переходько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Любов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Петрівну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сказала,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використовуються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методи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збору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інтерв’ю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14:paraId="243938F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-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спосіб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дізнатися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певних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питань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проводиться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допомогою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закритого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напівзакритого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відкритого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комбінованого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типів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Для того,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отримати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найбільш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рекомендується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комбіновані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містять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запитання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трьох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424A58A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закриті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обирає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один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запропонованих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);</w:t>
      </w:r>
    </w:p>
    <w:p w14:paraId="3938F0F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напівзакриті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окрім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закритих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додається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поле «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куди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вписати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свою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жоден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запропонованих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задовольняє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пояснити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вибір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); </w:t>
      </w:r>
    </w:p>
    <w:p w14:paraId="588100D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відкриті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вписує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свою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запитання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</w:t>
      </w:r>
    </w:p>
    <w:p w14:paraId="6809C1B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пропонується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три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 :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5958AD1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39F54CF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•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12971C2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•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A204F1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керівництво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скористатися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анкетами,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запропонованими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Додатках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Абетки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486613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отримання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ефективно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велике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вибірки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тобто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будуть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запропоновані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24D837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Перед початком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потрібно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детальну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зрозумілу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інструкцію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заповнення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анкет, особливо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акцентувавши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анкетах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«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правильних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неправильних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нас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цікавить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поставленого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запитання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важливо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наголосити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анонімними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використовуватимуться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виключно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узагальненому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вигляді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 </w:t>
      </w:r>
    </w:p>
    <w:p w14:paraId="32B8E39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Бажано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проводив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практичний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психолог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формами та процедурами. Формами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друковані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бланки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створені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допомогою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комп’ютерних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наприклад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Google-форми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бланкових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форм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потребує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більше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часу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оброблення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оскільки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потрібно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вносити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комп’ютерної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програми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обробки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Але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метод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дотримуючись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умов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анонімності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наприклад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заповнені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організатору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вкидаються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скриньку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однозначну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ідентифікацію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Тобто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ми точно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будемо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знати,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взяли участь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батьки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—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кожен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них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7A00DC2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спосіб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то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провести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зборів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заповнення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вдома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повернути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заповнені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через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Другий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охопити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більшу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потрібно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увазі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батьки повернуть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чистоти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дослідження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важливо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передавання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повернення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 таким чином,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бачили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форму,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того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більше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0E0A56A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Анкетування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комп’ютерних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систем, коли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дистанційно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вносять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певній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програмі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суттєво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зменшити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обсяг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опрацювання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суттєву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проблему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ми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знаємо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можемо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знати,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скільки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надав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кожен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У такому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випадку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рішенням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одночасного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комп’ютерному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коли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заповнюють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дослідника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DABFF9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аналізі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анкет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вибираються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інструменти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один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варіант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математичному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розрахунку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0A792E6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− так - 4; </w:t>
      </w:r>
    </w:p>
    <w:p w14:paraId="65F60A7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−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переважно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 - 3; </w:t>
      </w:r>
    </w:p>
    <w:p w14:paraId="2AFD854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−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іноді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- 2; </w:t>
      </w:r>
    </w:p>
    <w:p w14:paraId="5AEDBD4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−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ніколи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1.</w:t>
      </w:r>
    </w:p>
    <w:p w14:paraId="6D83C64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вербально так і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застосуванням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математичного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розрахунку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визначенням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критерієм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напрямом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735B72E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4-бальною шкалою: </w:t>
      </w:r>
    </w:p>
    <w:p w14:paraId="1654F12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Низький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Вимагає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покращення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Достатній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Високий</w:t>
      </w:r>
      <w:proofErr w:type="spellEnd"/>
    </w:p>
    <w:p w14:paraId="53B40CC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1,0 – 1,65              1,66 – 2,65                 2,66 – 3,60         3,61 – 4,0 </w:t>
      </w:r>
    </w:p>
    <w:p w14:paraId="3D5C180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11135CB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ED81EC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УХВАЛИЛИ:</w:t>
      </w:r>
    </w:p>
    <w:p w14:paraId="3421E41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1338A68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Активно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свідому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громадянську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позицію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7F59E7F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724641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тематику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самоосвітньої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питання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різних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0A20A84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1E4E1D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1.3.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Активно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онлайн-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ресурси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розміщення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досвіду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64B9EA5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B5F427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1.4.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Активніше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впроваджувати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комунікації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батьками: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практикуми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тренінги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майстер-класи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заходи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086115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255353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1.5.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Брати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участь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документів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стратегію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регламентують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роботу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закладу.</w:t>
      </w:r>
    </w:p>
    <w:p w14:paraId="29E65DD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5A9B33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1.6.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Неухильно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дотримуватися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правил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внутрішкільного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розпорядку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правил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A4CA60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98A806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Полюхович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Л.В., психологу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провести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тренінг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тему: «Толерантна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комунікація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колективі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Вирішення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конфліктів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». </w:t>
      </w:r>
    </w:p>
    <w:p w14:paraId="616E020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Березень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, 2023.</w:t>
      </w:r>
    </w:p>
    <w:p w14:paraId="544FDED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керівникам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виховні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заходи,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спрямовані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 </w:t>
      </w:r>
    </w:p>
    <w:p w14:paraId="1724CF5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7A32683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5B1C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3.СЛУХАЛИ:</w:t>
      </w:r>
    </w:p>
    <w:p w14:paraId="7311A2A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Директора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гімназії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Переходько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Л.П., яка сказала,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орієнтирами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обов’язкових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компетентностей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початкової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069A345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очікуваних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компетентностей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початкової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використовуються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для: </w:t>
      </w:r>
    </w:p>
    <w:p w14:paraId="64D6CCB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 </w:t>
      </w:r>
    </w:p>
    <w:p w14:paraId="1F77690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обговорення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батьками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особами,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замінюють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430543B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(поточного)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завершального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підсумкового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C041F0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передбачає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відстеження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набуття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досвіду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компетентностей.</w:t>
      </w:r>
    </w:p>
    <w:p w14:paraId="0526E49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інтерактивним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прогресу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змогу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чином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адаптувати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дозволяє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відстежувати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опановування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матеріалу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вибудовувати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траєкторію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01C9CF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контрольно-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враховувати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24BFAD3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, а не результат.</w:t>
      </w:r>
    </w:p>
    <w:p w14:paraId="6864005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розпочинається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перших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триває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Невід’ємною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частиною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здатності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Орієнтирами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конкретні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очікувані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/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учениці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обговорення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батьками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особами,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замінюють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F6F38F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підтримати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поступ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впевненість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собі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наголошуючи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сторонах, а не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помилках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діагностувати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кожному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етапів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вчасно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виявляти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проблеми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запобігати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нашаруванню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підтримувати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бажання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прагнути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максимально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запобігати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побоюванням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помилитися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8E9509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спрямовувати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позитивної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сприятливих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умов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виховання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починає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адекватна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стосується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можливостей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Створюючи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ураховувати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особливості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кожного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9C6A50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Важливо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протиставляти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одному.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Стимулюючим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порівняння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працювала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раніше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Доцільно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акцентувати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увагу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позитивній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динаміці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складнощі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говорити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учнем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ситуацію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колективної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зневаги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14B5B90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Водночас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доцільно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взаємооцінюванню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при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коректно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висловлювати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думку про результат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однокласника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поради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покращення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активізує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роботу,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критичного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мислення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адекватного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зауважень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зміцнює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товариськість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відчуття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значимості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кожного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колективі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1A8870A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Алгоритм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7F567D1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Формулювання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об’єктивних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зрозумілих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340A1E6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активної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пізнання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033CDB5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Ознайомлення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0B7597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аналізувати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рефлексія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</w:t>
      </w:r>
    </w:p>
    <w:p w14:paraId="24F11C2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5.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Корегування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підходів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урахуванням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0D1EBC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Надзвичайно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важливою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складовою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форма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повідомлення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учневі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/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учениці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батькам.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зрозумілий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документ,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розгорнуте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уявлення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те,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відбувалося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року.</w:t>
      </w:r>
    </w:p>
    <w:p w14:paraId="204FAC9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Учителі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викладають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початковій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характеристику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предметних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компетентностей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чотирирівневою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системою. У 1-2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описовий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характер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старанності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так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предметів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не результату. </w:t>
      </w:r>
    </w:p>
    <w:p w14:paraId="2B9D725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Видами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поточне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тематичне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семестрове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державна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підсумкова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атестація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5237C6F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Поточне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встановлення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оволодінні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змістом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предмета,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уміннями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навичками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програм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0D8283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Об'єктом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поточного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вміння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навички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суджень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творчої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емоційно-ціннісного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навколишньої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дійсності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3F8C0BA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Поточне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здійснюється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завдання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є:встановлення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рівнів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розуміння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первинного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засвоєння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окремих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елементів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встановлення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зв'язків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ними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засвоєним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змістом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попередніх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закріплення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умінь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навичок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7AA772D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Формами поточного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групове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фронтальне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робота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діаграмами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графіками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схемами; робота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контурними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картами;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виконання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різних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письмових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взаємоконтроль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 парах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групах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самоконтроль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упровадження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незалежного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особливого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набуває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тестова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форма контролю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04EE4B6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отримана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підставі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поточного контролю, є основною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коригування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уроці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4D03E7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Тематичному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підлягають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розділу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</w:t>
      </w:r>
    </w:p>
    <w:p w14:paraId="03F9E32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Тематичне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забезпечує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248B38C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усунення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безсистемності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0C0E620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обєктивності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навичок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вмінь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1ED31BF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індивідуальний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диференційований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підхід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23E52E9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систематизацію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узагальнення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матеріалу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</w:p>
    <w:p w14:paraId="2A386E5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концентрацію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уваги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найсуттєвішого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кожного предмета. </w:t>
      </w:r>
    </w:p>
    <w:p w14:paraId="51ED7DC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Тематична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виставляється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підставі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опанування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матеріалу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впродовж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урахуванням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поточних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різних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практичних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лабораторних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самостійних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творчих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контрольних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активності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школярів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1F003A4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Перед початком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чергової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ознайомлені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тривалістю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вивчення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теми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занять);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кількістю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тематикою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обовязкових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термінами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66C7911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семестр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виставляється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результатами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тематичного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семестрових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оцінок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111662D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22DACE7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УХВАЛИЛИ:</w:t>
      </w:r>
    </w:p>
    <w:p w14:paraId="3F3058F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1.Вчителям-предметникам:</w:t>
      </w:r>
    </w:p>
    <w:p w14:paraId="3CD1E77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1.1.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предметів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BAA14C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1.2.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Оприлюднити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критерії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оцінювання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сайті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інформаційних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стендах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кабінетах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6ECE26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8B557E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4.СЛУХАЛИ:</w:t>
      </w:r>
    </w:p>
    <w:p w14:paraId="0FFA7A1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педагога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гімназії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Євтух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О.А., яка сказала,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наявні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комфортна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міжособистісна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взаємодія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емоційному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благополуччю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відсутні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будь-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прояви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достатні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ресурси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запобігання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дотримано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 і норм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інформаційної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кожного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навчально-виховного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</w:p>
    <w:p w14:paraId="172A5BD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місце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де: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зустрічаються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взаємодіють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й батьки,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мешканці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відбуваються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уроки,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цікаві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зустрічі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свята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концерти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лекції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семінари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тренінги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.</w:t>
      </w:r>
      <w:proofErr w:type="gramEnd"/>
    </w:p>
    <w:p w14:paraId="4F10E86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Вітчизняні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закордонні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науковці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й практики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трактують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частину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життєвого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людини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сукупністю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чинників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опосередковано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виховання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6B1310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Водночас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швидкозмінних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не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ізольованим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факторів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позитивнии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результат, так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містити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загрози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ризики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деструктивним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змінам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протидії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таким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змінам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захищеним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66B1CEE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психотравмуючих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ситуаціи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віднести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4E5C329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●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конфлікти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стосунках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–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батьки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420D923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●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проблема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адаптаціі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1DAE124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●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атмосфера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конкуренціі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однолітками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3A001BA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●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надмірна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вимогливість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313120F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менш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важливим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інформаційна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частина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через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інформаційно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комунікаційних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технологіи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масовии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глобальнии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.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негативного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відсутність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належних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механізмів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контролю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доступноі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 через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телекомунікаційні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технологіі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породжує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проникнення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простір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великого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обсягу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недостовірноі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неконтрольоване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проникнення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сумнівного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агресивного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змісту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виникненню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кібербулінгу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4CB95E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?</w:t>
      </w:r>
    </w:p>
    <w:p w14:paraId="514197E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міжособистісних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відносин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позитивні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фактори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довіра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доброзичливість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схвалення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толерантність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негативні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фактори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агресивність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конфліктність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ворожість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маніпулятивність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14:paraId="5C6D577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Захищеність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відсутності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видах, формах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простору.</w:t>
      </w:r>
    </w:p>
    <w:p w14:paraId="69C1C60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Для того,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унеможливити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кожен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навчально-виховного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повинен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уявлення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тільки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те,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вважається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й про те,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мінімізувати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ризики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і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результаті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умови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внутрішньоі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̈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референтного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довкілля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завдяки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спільніи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цілеспрямованіи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̆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9D5D04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Комфортність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емоцій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почуттів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домінуючих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переживань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взаємодії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закладу.</w:t>
      </w:r>
    </w:p>
    <w:p w14:paraId="2AA5262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Задоволеність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середовищем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задоволення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базових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у:</w:t>
      </w:r>
    </w:p>
    <w:p w14:paraId="1CB5ED5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підтримці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0A5E81B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збереженні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підвищенні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66A306E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пізнанні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174D637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розвитку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здібностей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можливостей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EEE0DB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Основними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характеристиками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взаємодії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всіх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особистісно-довірливе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відсутність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спричиняє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досить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негативні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наслідки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емоційний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дискомфорт,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небажання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висловлювати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свою точку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зору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думку,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негативне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себе,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втрата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гідності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небажання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звертатися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ігнорування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проблем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труднощів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оточуючих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неуважність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прохань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пропозицій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14:paraId="5D903F5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?</w:t>
      </w:r>
    </w:p>
    <w:p w14:paraId="01DB49C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Принцип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домінування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життя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людини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головної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цінності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модель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мінімальної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необхідної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максимально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усуває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ризики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загрожують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так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4AAD26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Принцип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регіональної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специфіки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передбачає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облік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небезпек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можливих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надзвичайних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ситуацій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конкретного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регіону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міста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області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, району).</w:t>
      </w:r>
    </w:p>
    <w:p w14:paraId="3855A0B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Принцип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комплексності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небезпек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ризиків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задає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методику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різних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ризиків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внутрішніх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комплексного, системно-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синергетичного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підходів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803764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Принцип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-макса,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досягнення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максимального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ефекту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наявності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мінімуму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ресурсного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7DD6DE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Принцип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максимальної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ефективності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управління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заходів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створених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педагогічних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умов,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спрямованих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максимальної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інституту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цілому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4CE87F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зображень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визнаючи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приватність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інтересів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заклад повинен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захищати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зображення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243066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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доступу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мережі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Інтернет</w:t>
      </w:r>
      <w:proofErr w:type="spellEnd"/>
    </w:p>
    <w:p w14:paraId="7059073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Стратегія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227791F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порядок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повідомлення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втручання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поетапно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зазначено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коли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стала жертвою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безпеці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загрожують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незнайомі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люди, члени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родини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закладу;</w:t>
      </w:r>
    </w:p>
    <w:p w14:paraId="6028873A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правила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особистих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даних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методи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збереження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поширення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інформації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0DD8A0A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правила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зображень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знімати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фото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відео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поширювати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зображення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4A96EAD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правила доступу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мережі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Інтернет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шкідливих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матеріалів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розміщених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призначенням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особи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осіб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відповідальних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нагляд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комп’ютерної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мережі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ABB6C2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•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принципи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відносин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дітьми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включно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описом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неприйнятною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спілкуванні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дітьми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331FE2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Євтух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Ольга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Анатоліївна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ознайомила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присутніх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Антибулінговою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політикою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та Кодексом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безпечного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освітнього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додається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14:paraId="4FEFBEB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3B73395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Психолога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гімназії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Полюхович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Л.В., яка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зазначила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кожному,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хоча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 раз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доводилося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зіткнутися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Воно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могло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застосовуватися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вас самих,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могли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свідком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ставали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хто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ображає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14:paraId="4E6B521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англійської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хуліганити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грубіянити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визначається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утиск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цькування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дискримінація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тривалий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процес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свідомого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жорстокого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з боку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групи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638F88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головні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компоненти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52A3010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агресивна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негативна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526C176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здійснюється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регулярно;</w:t>
      </w:r>
    </w:p>
    <w:p w14:paraId="17CBAA4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відбувається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відносинах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неоднакову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владу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7B50656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навмисною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64EBA5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Основні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економічний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сексуальний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кібербулінг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54F961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Форми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шкільного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793EAFB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умисні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штовхання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удари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стусани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побої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нанесення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тілесних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ушкоджень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.);</w:t>
      </w:r>
    </w:p>
    <w:p w14:paraId="74E745B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насильство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пов’язане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дією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психіку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завдає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травму шляхом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словесних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образ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погроз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переслідування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залякування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навмисно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заподіюється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емоційна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невпевненість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</w:p>
    <w:p w14:paraId="676A2F4E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структура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</w:p>
    <w:p w14:paraId="6FA5BB9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переслідувач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кривдник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агресор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);</w:t>
      </w:r>
    </w:p>
    <w:p w14:paraId="441AA48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постраждала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дитина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(жертва);</w:t>
      </w:r>
    </w:p>
    <w:p w14:paraId="4D261DD1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спостерігач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A52A7C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розпізнати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жертву:</w:t>
      </w:r>
    </w:p>
    <w:p w14:paraId="5FFC4B3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захистити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себе,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слабші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своїх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однолітків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6CDF9FA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невпевнені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собі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замкнуті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мовчазні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59FDB05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руде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волосся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худі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746333F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уникають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певних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місць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наприклад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перерві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сидять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);</w:t>
      </w:r>
    </w:p>
    <w:p w14:paraId="1CCCE78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часто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близького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друга,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краще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спілкуються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ніж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однолітками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7BDA7EB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розпізнати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агресора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083BB1B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хлопчики, вони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зазвичай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фізично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сильніші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751E33F6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виділяються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зовнішністю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манерою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одягом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22BC6D3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вони часто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зухвалі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агресивні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31B597F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дуже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гарно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вчаться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1E949EA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досить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велике коло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друзів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однодумців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46981D8D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розпізнати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спостерігача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54B287B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•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кола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кривдника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600E052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•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однокласники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14:paraId="14E8521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•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випадкові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..</w:t>
      </w:r>
      <w:proofErr w:type="gramEnd"/>
    </w:p>
    <w:p w14:paraId="2FA1A9D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Наслідки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різноманітні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жертви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зазнають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чимало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страждань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зниження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самооцінки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поганий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сон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апетит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тривожність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вживання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алкоголю,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паління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думки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самогубство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67FDC8D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Отже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явище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поширеним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але в наших силах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його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зупинити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лишатися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осторонь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Адже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слід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пам’ятати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сьогодні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спостерігач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завтра — жертва. </w:t>
      </w:r>
    </w:p>
    <w:p w14:paraId="0E0EC63C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Поради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уникнути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67D7B56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Упевнися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є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кривдником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/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кривдницею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відношенню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9560BF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Заступайся за тих, кого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ображають</w:t>
      </w:r>
      <w:proofErr w:type="spellEnd"/>
    </w:p>
    <w:p w14:paraId="55154E94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став/стала жертвою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розкажи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батькам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</w:p>
    <w:p w14:paraId="2D7473C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побачив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/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побачила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над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кимось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знущаються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– клич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допомогу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привертай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увагу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дорослих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678AAEB3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інших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так, як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хочеш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щоб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вони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ставилися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тебе.</w:t>
      </w:r>
    </w:p>
    <w:p w14:paraId="4E5CEA3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Якщо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опинились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стали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свідками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ситуації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можете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звернутися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своєму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навчальному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закладі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педагога, практичного психолога,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медіатора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медичного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дільничного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інспектора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кримінальної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поліції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справах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працівників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служби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справах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державної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неурядових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громадських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організацій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;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зверніться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порадою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батьків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людини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якою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вас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довірливі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стосунки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(друг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подруга,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родичі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вчитель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14:paraId="5D91E3A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завершення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Людмила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Веніамінівна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провела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присутніми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тренінгове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заняття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“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Ненасильницьке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Профілактика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учнівському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”.</w:t>
      </w:r>
    </w:p>
    <w:p w14:paraId="40D71C77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УХВАЛИЛИ:</w:t>
      </w:r>
    </w:p>
    <w:p w14:paraId="176BCDC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Заступнику директора з ВР, ШМО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план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протидії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DC34A1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Педагогам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гімназії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67FEA15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Пройти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онлайнкурс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Вчимося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разом»</w:t>
      </w:r>
    </w:p>
    <w:p w14:paraId="2E811F10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Забезпечувати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якісне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чергування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перервах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A917E15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>Педагогу-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організатору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організувати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діяльність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учнівського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самоврядування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проведення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активностей для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початкової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перервах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A9EBA3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Класним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керівникам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265B31A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Негайно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припиняти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будь-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прояви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глузування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насилля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цькування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просто нетолерантного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ставлення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виключно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безоцінкове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38D247F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Якісно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виконувати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функціональні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обов'язки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об'єднання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згуртування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28BDD888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4.3.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Розробити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спільно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учнями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правила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16289C5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4.4.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виховні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заходи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щодо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формування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ненасильницьких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моделей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поведінки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серед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молоді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профілактику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участю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практичного психолога,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соціального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педагога,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представників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відповідних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служб.</w:t>
      </w:r>
    </w:p>
    <w:p w14:paraId="2F01B122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Не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менше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 раз на квартал</w:t>
      </w:r>
    </w:p>
    <w:p w14:paraId="6EF539CB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5.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>Практичному психологу:</w:t>
      </w:r>
    </w:p>
    <w:p w14:paraId="50B715C9" w14:textId="77777777" w:rsidR="005C4A50" w:rsidRPr="005C4A50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5.1.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Проводити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діагностику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стану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клімату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класу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і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виявити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зазнали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або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можуть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піддаватися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мобінгу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сторони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своїх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однокласників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булінгу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жорстокого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поводження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родині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опинились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складних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життєвих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обставинах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5762BB6D" w14:textId="1ACB8F5F" w:rsidR="002642A7" w:rsidRPr="002642A7" w:rsidRDefault="005C4A50" w:rsidP="005C4A50">
      <w:pPr>
        <w:pStyle w:val="a3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5.2.</w:t>
      </w:r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ab/>
        <w:t xml:space="preserve">З метою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корекційно-розвивальної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застосовувати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професійний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сучасний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інструментарій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тренінгові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програми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сучасні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технології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психологічного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впливу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корекції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психотерапії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),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пройшли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експертизу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рекомендовані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використання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у закладах</w:t>
      </w:r>
      <w:proofErr w:type="gram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5C4A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640A4638" w14:textId="3011EA50" w:rsidR="00BC629A" w:rsidRPr="002642A7" w:rsidRDefault="00BC629A" w:rsidP="005C4A50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3A56CBF1" w14:textId="2EDA9DF7" w:rsidR="002642A7" w:rsidRDefault="002642A7" w:rsidP="005C4A50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5870C29" w14:textId="3EF34083" w:rsidR="002642A7" w:rsidRDefault="005C4A50" w:rsidP="005C4A50">
      <w:pPr>
        <w:tabs>
          <w:tab w:val="left" w:pos="435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DB4BAB" w14:textId="77777777" w:rsidR="002642A7" w:rsidRPr="002642A7" w:rsidRDefault="002642A7" w:rsidP="005C4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642A7">
        <w:rPr>
          <w:rFonts w:ascii="Times New Roman" w:hAnsi="Times New Roman" w:cs="Times New Roman"/>
          <w:sz w:val="28"/>
          <w:szCs w:val="28"/>
        </w:rPr>
        <w:t>Голова педради                                    Любов  ПЕРЕХОДЬКО</w:t>
      </w:r>
    </w:p>
    <w:p w14:paraId="3E7A3491" w14:textId="08725EC7" w:rsidR="002642A7" w:rsidRPr="002642A7" w:rsidRDefault="002642A7" w:rsidP="005C4A5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642A7">
        <w:rPr>
          <w:rFonts w:ascii="Times New Roman" w:hAnsi="Times New Roman" w:cs="Times New Roman"/>
          <w:sz w:val="28"/>
          <w:szCs w:val="28"/>
        </w:rPr>
        <w:t xml:space="preserve">Секретар                                </w:t>
      </w:r>
      <w:r w:rsidR="005C4A50">
        <w:rPr>
          <w:rFonts w:ascii="Times New Roman" w:hAnsi="Times New Roman" w:cs="Times New Roman"/>
          <w:sz w:val="28"/>
          <w:szCs w:val="28"/>
        </w:rPr>
        <w:t xml:space="preserve">  </w:t>
      </w:r>
      <w:r w:rsidRPr="002642A7">
        <w:rPr>
          <w:rFonts w:ascii="Times New Roman" w:hAnsi="Times New Roman" w:cs="Times New Roman"/>
          <w:sz w:val="28"/>
          <w:szCs w:val="28"/>
        </w:rPr>
        <w:t xml:space="preserve">            Надія ТИШКОВЕЦЬ</w:t>
      </w:r>
    </w:p>
    <w:sectPr w:rsidR="002642A7" w:rsidRPr="00264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4FFE"/>
    <w:multiLevelType w:val="multilevel"/>
    <w:tmpl w:val="74C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6C"/>
    <w:rsid w:val="002642A7"/>
    <w:rsid w:val="0033756C"/>
    <w:rsid w:val="005C4A50"/>
    <w:rsid w:val="00832843"/>
    <w:rsid w:val="00B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B82F"/>
  <w15:chartTrackingRefBased/>
  <w15:docId w15:val="{AA1F7AD1-4A64-4252-B064-618D2FB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A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42A7"/>
    <w:pPr>
      <w:spacing w:after="0" w:line="240" w:lineRule="auto"/>
    </w:pPr>
  </w:style>
  <w:style w:type="paragraph" w:customStyle="1" w:styleId="docdata">
    <w:name w:val="docdata"/>
    <w:aliases w:val="docy,v5,2448,baiaagaaboqcaaadhquaaaurbqaaaaaaaaaaaaaaaaaaaaaaaaaaaaaaaaaaaaaaaaaaaaaaaaaaaaaaaaaaaaaaaaaaaaaaaaaaaaaaaaaaaaaaaaaaaaaaaaaaaaaaaaaaaaaaaaaaaaaaaaaaaaaaaaaaaaaaaaaaaaaaaaaaaaaaaaaaaaaaaaaaaaaaaaaaaaaaaaaaaaaaaaaaaaaaaaaaaaaaaaaaaaaa"/>
    <w:basedOn w:val="a"/>
    <w:rsid w:val="0026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51">
    <w:name w:val="2351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0"/>
    <w:rsid w:val="002642A7"/>
  </w:style>
  <w:style w:type="character" w:customStyle="1" w:styleId="2169">
    <w:name w:val="2169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0"/>
    <w:rsid w:val="0026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22148</Words>
  <Characters>12625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Тишковець</dc:creator>
  <cp:keywords/>
  <dc:description/>
  <cp:lastModifiedBy>Надія Тишковець</cp:lastModifiedBy>
  <cp:revision>2</cp:revision>
  <dcterms:created xsi:type="dcterms:W3CDTF">2023-06-11T18:13:00Z</dcterms:created>
  <dcterms:modified xsi:type="dcterms:W3CDTF">2023-06-11T18:34:00Z</dcterms:modified>
</cp:coreProperties>
</file>