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C4" w:rsidRDefault="00A43BC4" w:rsidP="00A43BC4">
      <w:pPr>
        <w:ind w:left="6946" w:firstLine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Додаток </w:t>
      </w:r>
      <w:r w:rsidR="00503D52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до наказу </w:t>
      </w:r>
      <w:r w:rsidR="00B96DC5">
        <w:rPr>
          <w:rFonts w:ascii="Times New Roman" w:hAnsi="Times New Roman" w:cs="Times New Roman"/>
          <w:sz w:val="24"/>
          <w:szCs w:val="24"/>
          <w:lang w:val="uk-UA"/>
        </w:rPr>
        <w:t>№______           від 18.09.2024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503D52" w:rsidRPr="00A43BC4" w:rsidRDefault="00A43BC4" w:rsidP="00503D52">
      <w:pPr>
        <w:ind w:left="6237" w:hanging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</w:p>
    <w:p w:rsidR="00A43BC4" w:rsidRDefault="00503D52" w:rsidP="00503D52">
      <w:pPr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3063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Розподіл функціональних обов'язків                                                             між членами атестаційної комісії на період атестації 2024</w:t>
      </w:r>
      <w:r w:rsidR="00B96DC5">
        <w:rPr>
          <w:rFonts w:ascii="Times New Roman" w:hAnsi="Times New Roman" w:cs="Times New Roman"/>
          <w:b/>
          <w:sz w:val="28"/>
          <w:szCs w:val="28"/>
          <w:lang w:val="uk-UA"/>
        </w:rPr>
        <w:t>-2025 н.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року.</w:t>
      </w:r>
    </w:p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3435"/>
        <w:gridCol w:w="5670"/>
      </w:tblGrid>
      <w:tr w:rsidR="00503D52" w:rsidTr="00503D52">
        <w:trPr>
          <w:trHeight w:val="465"/>
        </w:trPr>
        <w:tc>
          <w:tcPr>
            <w:tcW w:w="750" w:type="dxa"/>
          </w:tcPr>
          <w:p w:rsidR="00503D52" w:rsidRDefault="004D207A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35" w:type="dxa"/>
          </w:tcPr>
          <w:p w:rsidR="00503D52" w:rsidRDefault="004D207A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ПІБ члена атестаційної комісії</w:t>
            </w:r>
          </w:p>
        </w:tc>
        <w:tc>
          <w:tcPr>
            <w:tcW w:w="5670" w:type="dxa"/>
          </w:tcPr>
          <w:p w:rsidR="00503D52" w:rsidRDefault="004D207A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Функціональні обов’язки </w:t>
            </w:r>
          </w:p>
        </w:tc>
      </w:tr>
      <w:tr w:rsidR="00503D52" w:rsidTr="00503D52">
        <w:trPr>
          <w:trHeight w:val="510"/>
        </w:trPr>
        <w:tc>
          <w:tcPr>
            <w:tcW w:w="750" w:type="dxa"/>
          </w:tcPr>
          <w:p w:rsidR="00503D52" w:rsidRDefault="004D207A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35" w:type="dxa"/>
          </w:tcPr>
          <w:p w:rsidR="00503D52" w:rsidRDefault="004D207A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Піддубрівниий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Богдан Михайлович</w:t>
            </w:r>
          </w:p>
        </w:tc>
        <w:tc>
          <w:tcPr>
            <w:tcW w:w="5670" w:type="dxa"/>
          </w:tcPr>
          <w:p w:rsidR="00503D52" w:rsidRPr="004D207A" w:rsidRDefault="004D207A" w:rsidP="00503D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Голова атестаційної комісії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Проводить засідання атестаційної комісії. Підписує протоколи засідань атестаційної комісії та атестаційні листи.</w:t>
            </w:r>
          </w:p>
        </w:tc>
      </w:tr>
      <w:tr w:rsidR="00503D52" w:rsidTr="00503D52">
        <w:trPr>
          <w:trHeight w:val="555"/>
        </w:trPr>
        <w:tc>
          <w:tcPr>
            <w:tcW w:w="750" w:type="dxa"/>
          </w:tcPr>
          <w:p w:rsidR="00503D52" w:rsidRDefault="004D207A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35" w:type="dxa"/>
          </w:tcPr>
          <w:p w:rsidR="00503D52" w:rsidRDefault="004E2625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Яна Михайлівна</w:t>
            </w:r>
          </w:p>
        </w:tc>
        <w:tc>
          <w:tcPr>
            <w:tcW w:w="5670" w:type="dxa"/>
          </w:tcPr>
          <w:p w:rsidR="00503D52" w:rsidRPr="004D207A" w:rsidRDefault="004D207A" w:rsidP="00503D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Секретар атестаційної комісії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Приймає ,реєструє та зберігає документи, подані педагогічними працівниками,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-ляду та під час їх розгляду АК.                   Організовує роботу АК, веде та підписує протоколи засідання АК.                         Оформляє та підписує атестаційні листи.    </w:t>
            </w:r>
            <w:r w:rsidR="003063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Повідомляє ПП про місце та час проведення засідань АК.                                           Оприлюднює інформацію про діяльність АК шляхом розміщення її на офіційному веб-сайті гімназії.</w:t>
            </w:r>
          </w:p>
        </w:tc>
      </w:tr>
      <w:tr w:rsidR="00503D52" w:rsidTr="00503D52">
        <w:trPr>
          <w:trHeight w:val="345"/>
        </w:trPr>
        <w:tc>
          <w:tcPr>
            <w:tcW w:w="750" w:type="dxa"/>
          </w:tcPr>
          <w:p w:rsidR="00503D52" w:rsidRDefault="004D207A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35" w:type="dxa"/>
          </w:tcPr>
          <w:p w:rsidR="00503D52" w:rsidRDefault="004E2625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Андрусяк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5670" w:type="dxa"/>
            <w:vMerge w:val="restart"/>
          </w:tcPr>
          <w:p w:rsidR="00503D52" w:rsidRDefault="00306324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Члени атестаційної комісії       </w:t>
            </w:r>
            <w:r w:rsidRPr="003063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Розглядають документи,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-ними працівниками  до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атестаційно</w:t>
            </w:r>
            <w:r w:rsidR="00B96D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комісії, встановлюють їх відп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овідність вимогам законодавства та вживають заходів щодо перевірки їх достовірності (за потреби).</w:t>
            </w:r>
          </w:p>
        </w:tc>
      </w:tr>
      <w:tr w:rsidR="00503D52" w:rsidTr="00503D52">
        <w:trPr>
          <w:trHeight w:val="225"/>
        </w:trPr>
        <w:tc>
          <w:tcPr>
            <w:tcW w:w="750" w:type="dxa"/>
          </w:tcPr>
          <w:p w:rsidR="00503D52" w:rsidRDefault="004D207A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35" w:type="dxa"/>
          </w:tcPr>
          <w:p w:rsidR="00503D52" w:rsidRDefault="00306324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Тодорук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Надія Михайлівна</w:t>
            </w:r>
          </w:p>
        </w:tc>
        <w:tc>
          <w:tcPr>
            <w:tcW w:w="5670" w:type="dxa"/>
            <w:vMerge/>
          </w:tcPr>
          <w:p w:rsidR="00503D52" w:rsidRDefault="00503D52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03D52" w:rsidTr="00503D52">
        <w:trPr>
          <w:trHeight w:val="240"/>
        </w:trPr>
        <w:tc>
          <w:tcPr>
            <w:tcW w:w="750" w:type="dxa"/>
          </w:tcPr>
          <w:p w:rsidR="00503D52" w:rsidRDefault="004D207A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35" w:type="dxa"/>
          </w:tcPr>
          <w:p w:rsidR="00503D52" w:rsidRDefault="00306324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Попович Марія Василівна</w:t>
            </w:r>
          </w:p>
        </w:tc>
        <w:tc>
          <w:tcPr>
            <w:tcW w:w="5670" w:type="dxa"/>
            <w:vMerge/>
          </w:tcPr>
          <w:p w:rsidR="00503D52" w:rsidRDefault="00503D52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03D52" w:rsidTr="00503D52">
        <w:trPr>
          <w:trHeight w:val="315"/>
        </w:trPr>
        <w:tc>
          <w:tcPr>
            <w:tcW w:w="750" w:type="dxa"/>
          </w:tcPr>
          <w:p w:rsidR="00503D52" w:rsidRDefault="004D207A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35" w:type="dxa"/>
          </w:tcPr>
          <w:p w:rsidR="00503D52" w:rsidRDefault="004E2625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Настюк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Лариса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5670" w:type="dxa"/>
            <w:vMerge/>
          </w:tcPr>
          <w:p w:rsidR="00503D52" w:rsidRDefault="00503D52" w:rsidP="00503D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03D52" w:rsidRPr="00A43BC4" w:rsidRDefault="00503D52" w:rsidP="00503D5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03D52" w:rsidRPr="00A4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C4"/>
    <w:rsid w:val="001B65AE"/>
    <w:rsid w:val="00306324"/>
    <w:rsid w:val="004D207A"/>
    <w:rsid w:val="004E2625"/>
    <w:rsid w:val="00503D52"/>
    <w:rsid w:val="00A43BC4"/>
    <w:rsid w:val="00B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113B"/>
  <w15:docId w15:val="{7AF1DDBB-EECB-4BA5-8F42-9E5EA44E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2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Загайпіль</cp:lastModifiedBy>
  <cp:revision>6</cp:revision>
  <cp:lastPrinted>2024-09-18T06:58:00Z</cp:lastPrinted>
  <dcterms:created xsi:type="dcterms:W3CDTF">2023-10-10T07:50:00Z</dcterms:created>
  <dcterms:modified xsi:type="dcterms:W3CDTF">2024-09-18T06:59:00Z</dcterms:modified>
</cp:coreProperties>
</file>