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4BB46B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before="6" w:beforeAutospacing="0" w:afterAutospacing="0"/>
        <w:jc w:val="right"/>
        <w:rPr>
          <w:sz w:val="28"/>
        </w:rPr>
      </w:pPr>
      <w:r>
        <w:rPr>
          <w:sz w:val="28"/>
        </w:rPr>
        <w:t>Додаток</w:t>
      </w:r>
      <w:r>
        <w:rPr>
          <w:sz w:val="28"/>
        </w:rPr>
        <w:t xml:space="preserve"> 1</w:t>
      </w:r>
    </w:p>
    <w:p>
      <w:pPr>
        <w:pStyle w:val="P1"/>
        <w:spacing w:before="6" w:beforeAutospacing="0" w:afterAutospacing="0"/>
        <w:jc w:val="right"/>
        <w:rPr>
          <w:sz w:val="28"/>
        </w:rPr>
      </w:pPr>
      <w:r>
        <w:rPr>
          <w:sz w:val="28"/>
        </w:rPr>
        <w:t xml:space="preserve">наказу №   -од від </w:t>
      </w:r>
    </w:p>
    <w:p>
      <w:pPr>
        <w:pStyle w:val="P1"/>
        <w:spacing w:before="6" w:beforeAutospacing="0" w:afterAutospacing="0"/>
        <w:jc w:val="center"/>
        <w:rPr>
          <w:sz w:val="28"/>
        </w:rPr>
      </w:pPr>
      <w:r>
        <w:rPr>
          <w:sz w:val="28"/>
        </w:rPr>
        <w:t>Освітнє середовище закладу освіти</w:t>
      </w:r>
    </w:p>
    <w:tbl>
      <w:tblPr>
        <w:tblStyle w:val="T2"/>
        <w:tblW w:w="11080" w:type="dxa"/>
        <w:tblInd w:w="12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1225"/>
        </w:trPr>
        <w:tc>
          <w:tcPr>
            <w:tcW w:w="823" w:type="dxa"/>
            <w:textDirection w:val="btLr"/>
          </w:tcPr>
          <w:p>
            <w:pPr>
              <w:pStyle w:val="P3"/>
              <w:spacing w:before="244" w:beforeAutospacing="0" w:afterAutospacing="0"/>
              <w:ind w:left="112"/>
              <w:jc w:val="both"/>
              <w:rPr>
                <w:sz w:val="28"/>
              </w:rPr>
            </w:pPr>
            <w:r>
              <w:rPr>
                <w:sz w:val="28"/>
              </w:rPr>
              <w:t>Напрям</w:t>
            </w:r>
          </w:p>
        </w:tc>
        <w:tc>
          <w:tcPr>
            <w:tcW w:w="711" w:type="dxa"/>
          </w:tcPr>
          <w:p>
            <w:pPr>
              <w:pStyle w:val="P3"/>
              <w:spacing w:before="124" w:beforeAutospacing="0" w:afterAutospacing="0"/>
              <w:jc w:val="both"/>
              <w:rPr>
                <w:sz w:val="28"/>
              </w:rPr>
            </w:pPr>
          </w:p>
          <w:p>
            <w:pPr>
              <w:pStyle w:val="P3"/>
              <w:ind w:left="141"/>
              <w:jc w:val="both"/>
              <w:rPr>
                <w:sz w:val="28"/>
              </w:rPr>
            </w:pPr>
            <w:r>
              <w:rPr>
                <w:sz w:val="28"/>
              </w:rPr>
              <w:t>№</w:t>
            </w:r>
          </w:p>
        </w:tc>
        <w:tc>
          <w:tcPr>
            <w:tcW w:w="1891" w:type="dxa"/>
          </w:tcPr>
          <w:p>
            <w:pPr>
              <w:pStyle w:val="P3"/>
              <w:spacing w:before="124" w:beforeAutospacing="0" w:afterAutospacing="0"/>
              <w:jc w:val="both"/>
              <w:rPr>
                <w:sz w:val="28"/>
              </w:rPr>
            </w:pPr>
          </w:p>
          <w:p>
            <w:pPr>
              <w:pStyle w:val="P3"/>
              <w:ind w:left="105"/>
              <w:jc w:val="both"/>
              <w:rPr>
                <w:sz w:val="28"/>
              </w:rPr>
            </w:pPr>
            <w:r>
              <w:rPr>
                <w:sz w:val="28"/>
              </w:rPr>
              <w:t>Вимога</w:t>
            </w:r>
          </w:p>
        </w:tc>
        <w:tc>
          <w:tcPr>
            <w:tcW w:w="4961" w:type="dxa"/>
          </w:tcPr>
          <w:p>
            <w:pPr>
              <w:pStyle w:val="P3"/>
              <w:spacing w:before="124" w:beforeAutospacing="0" w:afterAutospacing="0"/>
              <w:jc w:val="both"/>
              <w:rPr>
                <w:sz w:val="28"/>
              </w:rPr>
            </w:pPr>
          </w:p>
          <w:p>
            <w:pPr>
              <w:pStyle w:val="P3"/>
              <w:ind w:left="105"/>
              <w:jc w:val="both"/>
              <w:rPr>
                <w:sz w:val="28"/>
              </w:rPr>
            </w:pPr>
            <w:r>
              <w:rPr>
                <w:sz w:val="28"/>
              </w:rPr>
              <w:t>Висновок</w:t>
            </w:r>
          </w:p>
        </w:tc>
        <w:tc>
          <w:tcPr>
            <w:tcW w:w="2694" w:type="dxa"/>
          </w:tcPr>
          <w:p>
            <w:pPr>
              <w:pStyle w:val="P3"/>
              <w:spacing w:before="124" w:beforeAutospacing="0" w:afterAutospacing="0"/>
              <w:jc w:val="both"/>
              <w:rPr>
                <w:sz w:val="28"/>
              </w:rPr>
            </w:pPr>
          </w:p>
          <w:p>
            <w:pPr>
              <w:pStyle w:val="P3"/>
              <w:ind w:left="108"/>
              <w:jc w:val="both"/>
              <w:rPr>
                <w:sz w:val="28"/>
              </w:rPr>
            </w:pPr>
            <w:r>
              <w:rPr>
                <w:sz w:val="28"/>
              </w:rPr>
              <w:t>Рекомендації</w:t>
            </w:r>
          </w:p>
        </w:tc>
      </w:tr>
      <w:tr>
        <w:trPr>
          <w:trHeight w:hRule="atLeast" w:val="83"/>
        </w:trPr>
        <w:tc>
          <w:tcPr>
            <w:tcW w:w="823" w:type="dxa"/>
            <w:textDirection w:val="btLr"/>
          </w:tcPr>
          <w:p>
            <w:pPr>
              <w:pStyle w:val="P3"/>
              <w:spacing w:before="244" w:beforeAutospacing="0" w:afterAutospacing="0"/>
              <w:ind w:left="112"/>
              <w:jc w:val="both"/>
              <w:rPr>
                <w:sz w:val="28"/>
              </w:rPr>
            </w:pPr>
            <w:r>
              <w:rPr>
                <w:sz w:val="28"/>
              </w:rPr>
              <w:t>Освітнє середовище закладу освіти</w:t>
            </w:r>
          </w:p>
        </w:tc>
        <w:tc>
          <w:tcPr>
            <w:tcW w:w="711" w:type="dxa"/>
          </w:tcPr>
          <w:p>
            <w:pPr>
              <w:pStyle w:val="P3"/>
              <w:jc w:val="both"/>
              <w:rPr>
                <w:sz w:val="28"/>
              </w:rPr>
            </w:pPr>
          </w:p>
          <w:p>
            <w:pPr>
              <w:pStyle w:val="P3"/>
              <w:jc w:val="both"/>
              <w:rPr>
                <w:sz w:val="28"/>
              </w:rPr>
            </w:pPr>
          </w:p>
          <w:p>
            <w:pPr>
              <w:pStyle w:val="P3"/>
              <w:jc w:val="both"/>
              <w:rPr>
                <w:sz w:val="28"/>
              </w:rPr>
            </w:pPr>
          </w:p>
          <w:p>
            <w:pPr>
              <w:pStyle w:val="P3"/>
              <w:jc w:val="both"/>
              <w:rPr>
                <w:sz w:val="28"/>
              </w:rPr>
            </w:pPr>
          </w:p>
          <w:p>
            <w:pPr>
              <w:pStyle w:val="P3"/>
              <w:jc w:val="both"/>
              <w:rPr>
                <w:sz w:val="28"/>
              </w:rPr>
            </w:pPr>
          </w:p>
          <w:p>
            <w:pPr>
              <w:pStyle w:val="P3"/>
              <w:jc w:val="both"/>
              <w:rPr>
                <w:sz w:val="28"/>
              </w:rPr>
            </w:pPr>
          </w:p>
          <w:p>
            <w:pPr>
              <w:pStyle w:val="P3"/>
              <w:jc w:val="both"/>
              <w:rPr>
                <w:sz w:val="28"/>
              </w:rPr>
            </w:pPr>
          </w:p>
          <w:p>
            <w:pPr>
              <w:pStyle w:val="P3"/>
              <w:jc w:val="both"/>
              <w:rPr>
                <w:sz w:val="28"/>
              </w:rPr>
            </w:pPr>
          </w:p>
          <w:p>
            <w:pPr>
              <w:pStyle w:val="P3"/>
              <w:jc w:val="both"/>
              <w:rPr>
                <w:sz w:val="28"/>
              </w:rPr>
            </w:pPr>
          </w:p>
          <w:p>
            <w:pPr>
              <w:pStyle w:val="P3"/>
              <w:spacing w:before="155" w:beforeAutospacing="0" w:afterAutospacing="0"/>
              <w:jc w:val="both"/>
              <w:rPr>
                <w:sz w:val="28"/>
              </w:rPr>
            </w:pPr>
          </w:p>
          <w:p>
            <w:pPr>
              <w:pStyle w:val="P3"/>
              <w:ind w:left="141"/>
              <w:jc w:val="both"/>
              <w:rPr>
                <w:sz w:val="28"/>
              </w:rPr>
            </w:pPr>
            <w:r>
              <w:rPr>
                <w:sz w:val="28"/>
              </w:rPr>
              <w:t>1.1.</w:t>
            </w:r>
          </w:p>
        </w:tc>
        <w:tc>
          <w:tcPr>
            <w:tcW w:w="1891" w:type="dxa"/>
          </w:tcPr>
          <w:p>
            <w:pPr>
              <w:pStyle w:val="P3"/>
              <w:tabs>
                <w:tab w:val="left" w:pos="2135" w:leader="none"/>
                <w:tab w:val="left" w:pos="2646" w:leader="none"/>
              </w:tabs>
              <w:ind w:left="105" w:right="96"/>
              <w:jc w:val="both"/>
              <w:rPr>
                <w:sz w:val="28"/>
              </w:rPr>
            </w:pPr>
            <w:r>
              <w:rPr>
                <w:sz w:val="28"/>
              </w:rPr>
              <w:t>Забезпечення комфортних і безпечних умов навчання і праці</w:t>
            </w:r>
          </w:p>
        </w:tc>
        <w:tc>
          <w:tcPr>
            <w:tcW w:w="4961" w:type="dxa"/>
          </w:tcPr>
          <w:p>
            <w:pPr>
              <w:pStyle w:val="P3"/>
              <w:ind w:left="105" w:right="95"/>
              <w:jc w:val="both"/>
              <w:rPr>
                <w:sz w:val="28"/>
              </w:rPr>
            </w:pPr>
            <w:r>
              <w:rPr>
                <w:sz w:val="28"/>
              </w:rPr>
              <w:t xml:space="preserve">Приміщення і територія закладу освіти є безпечними та комфортними для навчання та праці. Територія та приміщення чисті й охайні, відсутні колючі дерева, кущі, гриби та рослини з отруйними властивостями. Щоденно здійснюється огляд території щодо її безпечності для організації освітнього процесу. Благоустрій території проводиться своєчасно. Опитування батьків учнів показало, що чистота та облаштування території, навчальних кабінетів, дизайн приміщень, чистота та облаштування їдальні, спортивної зали, температурний режим у закладі забезпечено на достатньому та високому рівні.Територія ЗО огороджена частково, тому є проблема для несанкціонованого доступу сторонніх осіб, проте у приміщення доступ сторонніх осіб обмежено. Територія ЗО недоступна для несанкціонованого заїзду транспорту.  Приміщення використовуються раціонально.</w:t>
            </w:r>
          </w:p>
          <w:p>
            <w:pPr>
              <w:pStyle w:val="P3"/>
              <w:ind w:left="105" w:right="95"/>
              <w:jc w:val="both"/>
              <w:rPr>
                <w:sz w:val="28"/>
              </w:rPr>
            </w:pPr>
            <w:r>
              <w:rPr>
                <w:sz w:val="28"/>
              </w:rPr>
              <w:t>Наявні футбольне поле з трав’яним покриттям. Але потребує облаштування ігровий майданчик для початкової школи.</w:t>
            </w:r>
          </w:p>
          <w:p>
            <w:pPr>
              <w:pStyle w:val="P3"/>
              <w:ind w:left="105" w:right="96"/>
              <w:jc w:val="both"/>
              <w:rPr>
                <w:sz w:val="28"/>
              </w:rPr>
            </w:pPr>
            <w:r>
              <w:rPr>
                <w:sz w:val="28"/>
              </w:rPr>
              <w:t>У ЗО за кожним класом закріплений навчальний кабінет, в який приходять вчителі-предметники Кабінети початкової школи розміщені на першому поверсі. Навчальні класні кімнати учнів 1-4 класів оформлені за всіма вимогами НУШ. Кожен учень має особисте портфоліо, стенди динамічні та актуальні, наявні куточки настрою та ранкових зустрічей, правила класу та критерії оцінювання.</w:t>
            </w:r>
          </w:p>
          <w:p>
            <w:pPr>
              <w:pStyle w:val="P3"/>
              <w:ind w:left="105" w:right="94"/>
              <w:jc w:val="both"/>
              <w:rPr>
                <w:sz w:val="28"/>
              </w:rPr>
            </w:pPr>
            <w:r>
              <w:rPr>
                <w:sz w:val="28"/>
              </w:rPr>
              <w:t>Повітряно-тепловий режим навчальних приміщень відповідає санітарним вимогам. Здійснюється щоденне вологе прибирання усіх приміщень.</w:t>
            </w:r>
          </w:p>
          <w:p>
            <w:pPr>
              <w:pStyle w:val="P3"/>
              <w:ind w:left="105" w:right="94"/>
              <w:jc w:val="both"/>
              <w:rPr>
                <w:sz w:val="28"/>
              </w:rPr>
            </w:pPr>
            <w:r>
              <w:rPr>
                <w:sz w:val="28"/>
              </w:rPr>
              <w:t xml:space="preserve">Організація харчування в закладі освіти сприяє формуванню культури здорового способу життя. </w:t>
            </w:r>
          </w:p>
          <w:p>
            <w:pPr>
              <w:pStyle w:val="P3"/>
              <w:spacing w:lineRule="exact" w:line="322" w:beforeAutospacing="0" w:afterAutospacing="0"/>
              <w:ind w:left="105" w:right="94"/>
              <w:jc w:val="both"/>
              <w:rPr>
                <w:sz w:val="28"/>
              </w:rPr>
            </w:pPr>
            <w:r>
              <w:rPr>
                <w:sz w:val="28"/>
              </w:rPr>
              <w:t>Приміщення їдальні, столи, стільці, місця для видачі готових страв чисті та регулярно миються. Питний режим дотримується кожним учнем індивідуально, відповідно до карантинних вимог. 100% учнів харчуються у шкільній їдальні, про що засвідчили дані анкетування. Більша частина батьків 57% та 67% учнів із числа опитуваних задоволені харчуванням у ЗО. Частина опитаних зазначила, що їм не вистачає в меню свіжих овочів та фруктів.</w:t>
            </w:r>
          </w:p>
          <w:p>
            <w:pPr>
              <w:pStyle w:val="P3"/>
              <w:ind w:left="105" w:right="96"/>
              <w:jc w:val="both"/>
              <w:rPr>
                <w:sz w:val="28"/>
              </w:rPr>
            </w:pPr>
            <w:r>
              <w:rPr>
                <w:sz w:val="28"/>
              </w:rPr>
              <w:t>Облаштовані туалетні кімнати для хлопців та дівчат, працівників закладу. Наявні умивальники, вода, мило, туалетний папір, паперові рушники.</w:t>
            </w:r>
          </w:p>
          <w:p>
            <w:pPr>
              <w:pStyle w:val="P3"/>
              <w:ind w:left="105" w:right="94"/>
              <w:jc w:val="both"/>
              <w:rPr>
                <w:sz w:val="28"/>
              </w:rPr>
            </w:pPr>
            <w:r>
              <w:rPr>
                <w:sz w:val="28"/>
              </w:rPr>
              <w:t xml:space="preserve">Педагогічних працівників у закладі освіти забезпечені робочими місцями, дотримуються вимог щодо охорони праці ,безпеки життєдіяльності, пожежної безпеки. </w:t>
            </w:r>
          </w:p>
          <w:p>
            <w:pPr>
              <w:pStyle w:val="P3"/>
              <w:ind w:left="105" w:right="96"/>
              <w:jc w:val="both"/>
              <w:rPr>
                <w:sz w:val="28"/>
              </w:rPr>
            </w:pPr>
            <w:r>
              <w:rPr>
                <w:sz w:val="28"/>
              </w:rPr>
              <w:t xml:space="preserve">У закладі постійно здійснюються заходи щодо покращання матеріально-технічного стану приміщень та створення комфортних умов перебування для учнів та вчителів. У кабінетах початкової школи за вимогами НУШ є осередки. Стіни приміщень ЗО використовують в навчальних цілях, а також висвітлюють активне позашкільне життя здобувачів освіти (фотозвіти). </w:t>
            </w:r>
          </w:p>
          <w:p>
            <w:pPr>
              <w:pStyle w:val="P3"/>
              <w:ind w:right="100"/>
              <w:jc w:val="both"/>
              <w:rPr>
                <w:sz w:val="28"/>
              </w:rPr>
            </w:pPr>
            <w:r>
              <w:rPr>
                <w:sz w:val="28"/>
              </w:rPr>
              <w:t xml:space="preserve">Інструктажі, навчання з охорони праці, безпеки життєдіяльності, пожежної безпеки, правил поведінки в умовах надзвичайних ситуацій та ін. з працівниками та здобувачами освіти проводяться відповідно до чинного законодавства. Учасники освітнього процесу дотримуються  вимог  щодо  охорони  праці,  безпеки безпеки життєдіяльності, правил поведінки в умовах надзвичайних ситуацій  100%  опитаних  педагогічних працівників та 100% опитаних здобувачів освіти підтвердили, що в ЗО проводяться інструктажі щодо зазначених вище питань із занесенням і підписами в журналі інструктажів.</w:t>
            </w:r>
          </w:p>
          <w:p>
            <w:pPr>
              <w:pStyle w:val="P3"/>
              <w:ind w:right="100"/>
              <w:jc w:val="both"/>
              <w:rPr>
                <w:sz w:val="28"/>
              </w:rPr>
            </w:pPr>
            <w:r>
              <w:rPr>
                <w:sz w:val="28"/>
              </w:rPr>
              <w:t>Комп’ютери закладу облаштованіантивірусними прграмами. У закладі функціонує 1 навчальний кабінет. Дані приміщення мають великих вікна через які здійснюється природне освітлення, а також штучне, яке здійснюється системою загального освітлення. У закладі створено умови для безпечного використання мережі Інтернет, в учасників освітнього процесу формуються навички безпечної поведінки в Інтернеті</w:t>
            </w:r>
          </w:p>
          <w:p>
            <w:pPr>
              <w:pStyle w:val="P3"/>
              <w:ind w:left="105" w:right="98"/>
              <w:jc w:val="both"/>
              <w:rPr>
                <w:sz w:val="28"/>
              </w:rPr>
            </w:pPr>
            <w:r>
              <w:rPr>
                <w:sz w:val="28"/>
              </w:rPr>
              <w:t xml:space="preserve">Здобувачі освіти поінформовані щодо безпечного використання мережі Інтернет. Комп’ютери мають  антивірусні програми. 100 %учнів зазначили, що постійно в закладі проводяться різноманітні інформаційні заходи щодо безпечного користування мережею Інтернет та кібербулінгу. </w:t>
            </w:r>
          </w:p>
          <w:p>
            <w:pPr>
              <w:pStyle w:val="P3"/>
              <w:ind w:left="105" w:right="97"/>
              <w:jc w:val="both"/>
              <w:rPr>
                <w:sz w:val="28"/>
              </w:rPr>
            </w:pPr>
            <w:r>
              <w:rPr>
                <w:sz w:val="28"/>
              </w:rPr>
              <w:t>Кількість здобувачів освіти не перевищує проєкту потужність ЗО. Усі навчальні приміщення використовуються в освітньому процесі.</w:t>
            </w:r>
          </w:p>
          <w:p>
            <w:pPr>
              <w:pStyle w:val="P3"/>
              <w:ind w:left="105" w:right="98"/>
              <w:jc w:val="both"/>
              <w:rPr>
                <w:sz w:val="28"/>
              </w:rPr>
            </w:pPr>
            <w:r>
              <w:rPr>
                <w:sz w:val="28"/>
              </w:rPr>
              <w:t>Педагог-організатор, заступики директора мають окремі робочі кабінети.</w:t>
            </w:r>
          </w:p>
          <w:p>
            <w:pPr>
              <w:pStyle w:val="P3"/>
              <w:ind w:left="105" w:right="98"/>
              <w:jc w:val="both"/>
              <w:rPr>
                <w:sz w:val="28"/>
              </w:rPr>
            </w:pPr>
          </w:p>
          <w:p>
            <w:pPr>
              <w:pStyle w:val="P3"/>
              <w:ind w:left="105" w:right="98"/>
              <w:jc w:val="both"/>
              <w:rPr>
                <w:sz w:val="28"/>
              </w:rPr>
            </w:pPr>
          </w:p>
          <w:p>
            <w:pPr>
              <w:pStyle w:val="P3"/>
              <w:ind w:firstLine="283" w:left="105" w:right="98"/>
              <w:jc w:val="both"/>
              <w:rPr>
                <w:sz w:val="28"/>
              </w:rPr>
            </w:pPr>
          </w:p>
          <w:p>
            <w:pPr>
              <w:pStyle w:val="P3"/>
              <w:ind w:left="105" w:right="96"/>
              <w:jc w:val="both"/>
              <w:rPr>
                <w:sz w:val="28"/>
              </w:rPr>
            </w:pPr>
          </w:p>
          <w:p>
            <w:pPr>
              <w:pStyle w:val="P3"/>
              <w:ind w:left="105" w:right="96"/>
              <w:jc w:val="both"/>
              <w:rPr>
                <w:sz w:val="28"/>
              </w:rPr>
            </w:pPr>
          </w:p>
          <w:p>
            <w:pPr>
              <w:pStyle w:val="P3"/>
              <w:spacing w:lineRule="exact" w:line="322" w:beforeAutospacing="0" w:afterAutospacing="0"/>
              <w:ind w:right="94"/>
              <w:jc w:val="both"/>
              <w:rPr>
                <w:sz w:val="28"/>
              </w:rPr>
            </w:pPr>
          </w:p>
        </w:tc>
        <w:tc>
          <w:tcPr>
            <w:tcW w:w="2694" w:type="dxa"/>
          </w:tcPr>
          <w:p>
            <w:pPr>
              <w:pStyle w:val="P3"/>
              <w:tabs>
                <w:tab w:val="left" w:pos="283" w:leader="none"/>
                <w:tab w:val="left" w:pos="2693" w:leader="none"/>
              </w:tabs>
              <w:ind w:left="108" w:right="95"/>
              <w:jc w:val="both"/>
              <w:rPr>
                <w:sz w:val="28"/>
              </w:rPr>
            </w:pPr>
            <w:r>
              <w:rPr>
                <w:sz w:val="28"/>
              </w:rPr>
              <w:t>Для створення безпечних умов навчання необхідно забезпечити максимальне огородження території ЗО та обмежити несанкціонований доступ сторонніх осіб на територію закладу.</w:t>
            </w:r>
          </w:p>
          <w:p>
            <w:pPr>
              <w:pStyle w:val="P3"/>
              <w:tabs>
                <w:tab w:val="left" w:pos="283" w:leader="none"/>
                <w:tab w:val="left" w:pos="2693" w:leader="none"/>
              </w:tabs>
              <w:spacing w:lineRule="exact" w:line="322" w:beforeAutospacing="0" w:afterAutospacing="0"/>
              <w:ind w:left="108"/>
              <w:jc w:val="both"/>
              <w:rPr>
                <w:sz w:val="28"/>
              </w:rPr>
            </w:pPr>
            <w:r>
              <w:rPr>
                <w:sz w:val="28"/>
              </w:rPr>
              <w:t>Рекомендовано організувати огородження території</w:t>
            </w: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p>
          <w:p>
            <w:pPr>
              <w:pStyle w:val="P3"/>
              <w:tabs>
                <w:tab w:val="left" w:pos="283" w:leader="none"/>
                <w:tab w:val="left" w:pos="2693" w:leader="none"/>
              </w:tabs>
              <w:ind w:right="9498"/>
              <w:jc w:val="both"/>
              <w:rPr>
                <w:sz w:val="28"/>
              </w:rPr>
            </w:pPr>
            <w:r>
              <w:rPr>
                <w:sz w:val="28"/>
              </w:rPr>
              <w:t>.</w:t>
            </w:r>
          </w:p>
          <w:p>
            <w:pPr>
              <w:pStyle w:val="P3"/>
              <w:jc w:val="both"/>
              <w:rPr>
                <w:sz w:val="28"/>
              </w:rPr>
            </w:pPr>
            <w:r>
              <w:rPr>
                <w:sz w:val="28"/>
              </w:rPr>
              <w:t>Поновити дитячий майданчик для початкових класів.</w:t>
            </w:r>
          </w:p>
          <w:p>
            <w:pPr>
              <w:pStyle w:val="P3"/>
              <w:jc w:val="both"/>
              <w:rPr>
                <w:sz w:val="28"/>
              </w:rPr>
            </w:pPr>
          </w:p>
          <w:p>
            <w:pPr>
              <w:pStyle w:val="P3"/>
              <w:jc w:val="both"/>
              <w:rPr>
                <w:sz w:val="28"/>
              </w:rPr>
            </w:pPr>
          </w:p>
          <w:p>
            <w:pPr>
              <w:pStyle w:val="P3"/>
              <w:jc w:val="both"/>
              <w:rPr>
                <w:sz w:val="28"/>
              </w:rPr>
            </w:pPr>
          </w:p>
          <w:p>
            <w:pPr>
              <w:pStyle w:val="P3"/>
              <w:spacing w:before="317" w:beforeAutospacing="0" w:afterAutospacing="0"/>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r>
              <w:rPr>
                <w:sz w:val="28"/>
              </w:rPr>
              <w:t>Ввести в меню свіжі овочі та фрукти.</w:t>
            </w:r>
          </w:p>
          <w:p>
            <w:pPr>
              <w:pStyle w:val="P3"/>
              <w:tabs>
                <w:tab w:val="left" w:pos="1690" w:leader="none"/>
                <w:tab w:val="left" w:pos="3055" w:leader="none"/>
              </w:tabs>
              <w:ind w:left="108" w:right="97"/>
              <w:jc w:val="both"/>
              <w:rPr>
                <w:sz w:val="28"/>
              </w:rPr>
            </w:pPr>
            <w:r>
              <w:rPr>
                <w:sz w:val="28"/>
              </w:rPr>
              <w:t>Покращення роз'язнювальної роботи серед батьків щодо необхідності вживання дитячим організмом свіжої гарячої їжі</w:t>
            </w: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p>
          <w:p>
            <w:pPr>
              <w:pStyle w:val="P3"/>
              <w:tabs>
                <w:tab w:val="left" w:pos="1690" w:leader="none"/>
                <w:tab w:val="left" w:pos="3055" w:leader="none"/>
              </w:tabs>
              <w:ind w:left="108" w:right="97"/>
              <w:jc w:val="both"/>
              <w:rPr>
                <w:sz w:val="28"/>
              </w:rPr>
            </w:pPr>
            <w:r>
              <w:rPr>
                <w:sz w:val="28"/>
              </w:rPr>
              <w:t>Для сприяння розвитку інформаційно- омунікаційних технологій в учасників освітнього процесу</w:t>
              <w:tab/>
              <w:t>важливо збільшити</w:t>
              <w:tab/>
              <w:t>кількість комп’ютерної техніки.</w:t>
            </w:r>
          </w:p>
        </w:tc>
      </w:tr>
    </w:tbl>
    <w:p>
      <w:pPr>
        <w:spacing w:lineRule="exact" w:line="322" w:beforeAutospacing="0" w:afterAutospacing="0"/>
        <w:jc w:val="both"/>
        <w:rPr>
          <w:sz w:val="28"/>
        </w:rPr>
        <w:sectPr>
          <w:headerReference xmlns:r="http://schemas.openxmlformats.org/officeDocument/2006/relationships" w:type="default" r:id="RelHdr1"/>
          <w:type w:val="continuous"/>
          <w:pgSz w:w="11910" w:h="16840" w:code="9"/>
          <w:pgMar w:left="280" w:right="1400" w:top="80" w:bottom="820" w:header="712" w:footer="0" w:gutter="0"/>
          <w:pgNumType w:start="1" w:chapSep="period"/>
          <w:cols w:equalWidth="1" w:space="720"/>
        </w:sectPr>
      </w:pPr>
    </w:p>
    <w:p>
      <w:pPr>
        <w:pStyle w:val="P1"/>
        <w:jc w:val="both"/>
        <w:rPr>
          <w:sz w:val="20"/>
        </w:rPr>
      </w:pPr>
      <w:r>
        <w:rPr>
          <w:sz w:val="20"/>
        </w:rPr>
        <w:br w:type="page"/>
      </w:r>
    </w:p>
    <w:p>
      <w:pPr>
        <w:pStyle w:val="P1"/>
        <w:jc w:val="both"/>
        <w:rPr>
          <w:sz w:val="20"/>
        </w:rPr>
      </w:pPr>
    </w:p>
    <w:tbl>
      <w:tblPr>
        <w:tblStyle w:val="T2"/>
        <w:tblW w:w="11128" w:type="dxa"/>
        <w:tblInd w:w="12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gridAfter w:val="1"/>
          <w:wAfter w:w="150" w:type="dxa"/>
          <w:trHeight w:hRule="atLeast" w:val="88"/>
        </w:trPr>
        <w:tc>
          <w:tcPr>
            <w:tcW w:w="822" w:type="dxa"/>
            <w:vMerge w:val="restart"/>
          </w:tcPr>
          <w:p>
            <w:pPr>
              <w:pStyle w:val="P3"/>
              <w:jc w:val="both"/>
              <w:rPr>
                <w:sz w:val="28"/>
              </w:rPr>
            </w:pPr>
          </w:p>
        </w:tc>
        <w:tc>
          <w:tcPr>
            <w:tcW w:w="711" w:type="dxa"/>
          </w:tcPr>
          <w:p>
            <w:pPr>
              <w:pStyle w:val="P3"/>
              <w:jc w:val="both"/>
              <w:rPr>
                <w:sz w:val="28"/>
              </w:rPr>
            </w:pPr>
          </w:p>
        </w:tc>
        <w:tc>
          <w:tcPr>
            <w:tcW w:w="2033" w:type="dxa"/>
          </w:tcPr>
          <w:p>
            <w:pPr>
              <w:pStyle w:val="P3"/>
              <w:jc w:val="both"/>
              <w:rPr>
                <w:sz w:val="28"/>
              </w:rPr>
            </w:pPr>
          </w:p>
        </w:tc>
        <w:tc>
          <w:tcPr>
            <w:tcW w:w="4538" w:type="dxa"/>
          </w:tcPr>
          <w:p>
            <w:pPr>
              <w:pStyle w:val="P3"/>
              <w:ind w:right="98"/>
              <w:jc w:val="both"/>
              <w:rPr>
                <w:color w:val="FF0000"/>
                <w:sz w:val="28"/>
              </w:rPr>
            </w:pPr>
          </w:p>
        </w:tc>
        <w:tc>
          <w:tcPr>
            <w:tcW w:w="2874" w:type="dxa"/>
          </w:tcPr>
          <w:p>
            <w:pPr>
              <w:pStyle w:val="P3"/>
              <w:jc w:val="both"/>
              <w:rPr>
                <w:sz w:val="28"/>
              </w:rPr>
            </w:pPr>
          </w:p>
        </w:tc>
      </w:tr>
      <w:tr>
        <w:trPr>
          <w:gridAfter w:val="1"/>
          <w:wAfter w:w="150" w:type="dxa"/>
          <w:trHeight w:hRule="atLeast" w:val="1612"/>
        </w:trPr>
        <w:tc>
          <w:tcPr>
            <w:tcW w:w="822" w:type="dxa"/>
            <w:vMerge w:val="continue"/>
            <w:tcBorders>
              <w:top w:val="nil"/>
            </w:tcBorders>
          </w:tcPr>
          <w:p>
            <w:pPr>
              <w:jc w:val="both"/>
              <w:rPr>
                <w:sz w:val="2"/>
              </w:rPr>
            </w:pPr>
          </w:p>
        </w:tc>
        <w:tc>
          <w:tcPr>
            <w:tcW w:w="711" w:type="dxa"/>
          </w:tcPr>
          <w:p>
            <w:pPr>
              <w:pStyle w:val="P3"/>
              <w:spacing w:before="316" w:beforeAutospacing="0" w:afterAutospacing="0"/>
              <w:jc w:val="both"/>
              <w:rPr>
                <w:sz w:val="28"/>
              </w:rPr>
            </w:pPr>
          </w:p>
          <w:p>
            <w:pPr>
              <w:pStyle w:val="P3"/>
              <w:ind w:left="141"/>
              <w:jc w:val="both"/>
              <w:rPr>
                <w:sz w:val="28"/>
              </w:rPr>
            </w:pPr>
            <w:r>
              <w:rPr>
                <w:sz w:val="28"/>
              </w:rPr>
              <w:t>1.2.</w:t>
            </w:r>
          </w:p>
        </w:tc>
        <w:tc>
          <w:tcPr>
            <w:tcW w:w="2033" w:type="dxa"/>
          </w:tcPr>
          <w:p>
            <w:pPr>
              <w:pStyle w:val="P3"/>
              <w:ind w:left="105" w:right="96"/>
              <w:jc w:val="both"/>
              <w:rPr>
                <w:sz w:val="28"/>
              </w:rPr>
            </w:pPr>
            <w:r>
              <w:rPr>
                <w:sz w:val="28"/>
              </w:rPr>
              <w:t xml:space="preserve">Створення освітнього середовища, вільного від  будь-яких форм насильства</w:t>
              <w:tab/>
              <w:t xml:space="preserve"> та дискримінації</w:t>
            </w:r>
          </w:p>
        </w:tc>
        <w:tc>
          <w:tcPr>
            <w:tcW w:w="4538" w:type="dxa"/>
          </w:tcPr>
          <w:p>
            <w:pPr>
              <w:pStyle w:val="P3"/>
              <w:ind w:left="105" w:right="101"/>
              <w:jc w:val="both"/>
              <w:rPr>
                <w:sz w:val="28"/>
              </w:rPr>
            </w:pPr>
            <w:r>
              <w:rPr>
                <w:sz w:val="28"/>
              </w:rPr>
              <w:t>У закладі освіти реалізовані заходи із запобігання проявам дискримінації. Переважна більшість здобувачів освіти і педагогічних працівників вважають освітнє середовище безпечним і психологічно комфортним. Керівництво та переважна більшість педагогічних працівників закладу освіти проходять навчання в закладі, ознайомлені з нормативно-правовими документами щодо виявлення ознак булінгу, іншого насильства та запобігання йому</w:t>
            </w:r>
            <w:r>
              <w:t>.</w:t>
            </w:r>
          </w:p>
          <w:p>
            <w:pPr>
              <w:pStyle w:val="P3"/>
              <w:ind w:left="105" w:right="101"/>
              <w:jc w:val="both"/>
              <w:rPr>
                <w:sz w:val="28"/>
              </w:rPr>
            </w:pPr>
            <w:r>
              <w:rPr>
                <w:sz w:val="28"/>
              </w:rPr>
              <w:t xml:space="preserve">В ЗО розроблено та затверджено план заходів щодо протидії булінгу (цькуванню). </w:t>
            </w:r>
          </w:p>
          <w:p>
            <w:pPr>
              <w:pStyle w:val="P3"/>
              <w:ind w:left="105" w:right="101"/>
              <w:jc w:val="both"/>
              <w:rPr>
                <w:sz w:val="28"/>
              </w:rPr>
            </w:pPr>
            <w:r>
              <w:rPr>
                <w:sz w:val="28"/>
              </w:rPr>
              <w:t xml:space="preserve">В закладі освіти не зареєстровано випадків булінгу. За результатами анкетування було визначено, що в закладі освіти проводяться тематичні виховні заходи, бесіди, анкетування, опрацювання законодавчої бази з даного питання. Здобувачі освіти зазначили, що інформацію про булінг та інші форми насильства вони отрримують: 21%- від класного керівника і вчителів, 16% - з інтернету та соціальнтх мереж, по 14% - від батьків, від однолітків і друзів, від працівників поліції та відповідних служб; 12%- із стендів закладу освіти; 2%-із вебсайту закладу. </w:t>
            </w:r>
          </w:p>
          <w:p>
            <w:pPr>
              <w:pStyle w:val="P3"/>
              <w:ind w:left="105" w:right="100"/>
              <w:jc w:val="both"/>
              <w:rPr>
                <w:sz w:val="28"/>
              </w:rPr>
            </w:pPr>
            <w:r>
              <w:rPr>
                <w:sz w:val="28"/>
              </w:rPr>
              <w:t>Здійснюєтьсяпросвітницька робота для учасників освітнього процесу з метою попередження, виявлення ознак булінгу (цькування) та запобігання його проявам. 100% опитаних учнів відзначили, що фізичного насильства, побиття, завдання шкоди здоров’ю не виявлено.</w:t>
            </w:r>
          </w:p>
          <w:p>
            <w:pPr>
              <w:pStyle w:val="P3"/>
              <w:ind w:left="105" w:right="101"/>
              <w:jc w:val="both"/>
              <w:rPr>
                <w:sz w:val="28"/>
              </w:rPr>
            </w:pPr>
            <w:r>
              <w:rPr>
                <w:sz w:val="28"/>
              </w:rPr>
              <w:t>Правила поведінки здобувачів освіти затверджені та оприлюднені на сайті ЗО, розміщені в більшості класних приміщеннях. 81% учнів за результатами опитування ознайомлені з правилами поведінки і дотримуються їх у ЗО. 100%батьків учнів ознайомлені з правилами, що діють у закладі.</w:t>
            </w:r>
          </w:p>
          <w:p>
            <w:pPr>
              <w:spacing w:before="1" w:beforeAutospacing="0" w:afterAutospacing="0"/>
              <w:ind w:firstLine="556" w:left="102" w:right="186"/>
              <w:jc w:val="both"/>
              <w:rPr>
                <w:sz w:val="28"/>
              </w:rPr>
            </w:pPr>
            <w:r>
              <w:rPr>
                <w:sz w:val="28"/>
              </w:rPr>
              <w:t>Учасники освітнього процесу переважно взаємодіють на засадах взаємоповаги. Рідко спостерігаються випадки образливої поведінки, прояви фізичного або психологічного насильства. Педагогічні працівники не застосовують фізичного покарання, психологічного насилля над здобувачами освіти.</w:t>
            </w:r>
          </w:p>
          <w:p>
            <w:pPr>
              <w:spacing w:before="1" w:beforeAutospacing="0" w:afterAutospacing="0"/>
              <w:ind w:firstLine="556" w:left="102" w:right="186"/>
              <w:jc w:val="both"/>
              <w:rPr>
                <w:sz w:val="28"/>
              </w:rPr>
            </w:pPr>
          </w:p>
          <w:p>
            <w:pPr>
              <w:spacing w:before="1" w:beforeAutospacing="0" w:afterAutospacing="0"/>
              <w:ind w:firstLine="556" w:left="102" w:right="186"/>
              <w:jc w:val="both"/>
              <w:rPr>
                <w:sz w:val="28"/>
              </w:rPr>
            </w:pPr>
          </w:p>
          <w:p>
            <w:pPr>
              <w:pStyle w:val="P3"/>
              <w:ind w:left="105" w:right="101"/>
              <w:jc w:val="both"/>
              <w:rPr>
                <w:sz w:val="28"/>
              </w:rPr>
            </w:pPr>
          </w:p>
        </w:tc>
        <w:tc>
          <w:tcPr>
            <w:tcW w:w="2874" w:type="dxa"/>
          </w:tcPr>
          <w:p>
            <w:pPr>
              <w:pStyle w:val="P3"/>
              <w:ind w:left="108" w:right="94"/>
              <w:jc w:val="both"/>
              <w:rPr>
                <w:sz w:val="28"/>
              </w:rPr>
            </w:pPr>
            <w:r>
              <w:rPr>
                <w:sz w:val="28"/>
              </w:rPr>
              <w:t xml:space="preserve">Рекомендовано проводити спільні профілактичні заходи з усіма  учасниками  освітнього процесу щодо ґрунтовного аналізу поняття «булінгу».</w:t>
            </w:r>
          </w:p>
        </w:tc>
      </w:tr>
      <w:tr>
        <w:trPr>
          <w:gridAfter w:val="5"/>
          <w:wAfter w:w="10306" w:type="dxa"/>
          <w:trHeight w:hRule="atLeast" w:val="322"/>
        </w:trPr>
        <w:tc>
          <w:tcPr>
            <w:tcW w:w="822" w:type="dxa"/>
            <w:vMerge w:val="restart"/>
          </w:tcPr>
          <w:p>
            <w:pPr>
              <w:pStyle w:val="P3"/>
              <w:jc w:val="both"/>
              <w:rPr>
                <w:sz w:val="28"/>
              </w:rPr>
            </w:pPr>
          </w:p>
        </w:tc>
      </w:tr>
      <w:tr>
        <w:trPr>
          <w:trHeight w:hRule="atLeast" w:val="154"/>
        </w:trPr>
        <w:tc>
          <w:tcPr>
            <w:tcW w:w="822" w:type="dxa"/>
            <w:vMerge w:val="continue"/>
            <w:tcBorders>
              <w:top w:val="nil"/>
            </w:tcBorders>
          </w:tcPr>
          <w:p>
            <w:pPr>
              <w:jc w:val="both"/>
              <w:rPr>
                <w:sz w:val="2"/>
              </w:rPr>
            </w:pPr>
          </w:p>
        </w:tc>
        <w:tc>
          <w:tcPr>
            <w:tcW w:w="711" w:type="dxa"/>
          </w:tcPr>
          <w:p>
            <w:pPr>
              <w:pStyle w:val="P3"/>
              <w:jc w:val="both"/>
              <w:rPr>
                <w:sz w:val="28"/>
              </w:rPr>
            </w:pPr>
          </w:p>
          <w:p>
            <w:pPr>
              <w:pStyle w:val="P3"/>
              <w:jc w:val="both"/>
              <w:rPr>
                <w:sz w:val="28"/>
              </w:rPr>
            </w:pPr>
          </w:p>
          <w:p>
            <w:pPr>
              <w:pStyle w:val="P3"/>
              <w:jc w:val="both"/>
              <w:rPr>
                <w:sz w:val="28"/>
              </w:rPr>
            </w:pPr>
          </w:p>
          <w:p>
            <w:pPr>
              <w:pStyle w:val="P3"/>
              <w:jc w:val="both"/>
              <w:rPr>
                <w:sz w:val="28"/>
              </w:rPr>
            </w:pPr>
          </w:p>
          <w:p>
            <w:pPr>
              <w:pStyle w:val="P3"/>
              <w:spacing w:before="314" w:beforeAutospacing="0" w:afterAutospacing="0"/>
              <w:jc w:val="both"/>
              <w:rPr>
                <w:sz w:val="28"/>
              </w:rPr>
            </w:pPr>
          </w:p>
          <w:p>
            <w:pPr>
              <w:pStyle w:val="P3"/>
              <w:spacing w:before="1" w:beforeAutospacing="0" w:afterAutospacing="0"/>
              <w:ind w:left="141"/>
              <w:jc w:val="both"/>
              <w:rPr>
                <w:sz w:val="28"/>
              </w:rPr>
            </w:pPr>
            <w:r>
              <w:rPr>
                <w:sz w:val="28"/>
              </w:rPr>
              <w:t>1.3.</w:t>
            </w:r>
          </w:p>
        </w:tc>
        <w:tc>
          <w:tcPr>
            <w:tcW w:w="2040" w:type="dxa"/>
          </w:tcPr>
          <w:p>
            <w:pPr>
              <w:pStyle w:val="P3"/>
              <w:tabs>
                <w:tab w:val="left" w:pos="2477" w:leader="none"/>
              </w:tabs>
              <w:ind w:left="105" w:right="97"/>
              <w:jc w:val="both"/>
              <w:rPr>
                <w:sz w:val="28"/>
              </w:rPr>
            </w:pPr>
            <w:r>
              <w:rPr>
                <w:sz w:val="28"/>
              </w:rPr>
              <w:t>Формування інклюзивного, розвивального та</w:t>
            </w:r>
          </w:p>
          <w:p>
            <w:pPr>
              <w:pStyle w:val="P3"/>
              <w:ind w:left="105" w:right="97"/>
              <w:jc w:val="both"/>
              <w:rPr>
                <w:sz w:val="28"/>
              </w:rPr>
            </w:pPr>
            <w:r>
              <w:rPr>
                <w:sz w:val="28"/>
              </w:rPr>
              <w:t>мотивуючого до навчання освітнього простору</w:t>
            </w:r>
          </w:p>
        </w:tc>
        <w:tc>
          <w:tcPr>
            <w:tcW w:w="4545" w:type="dxa"/>
          </w:tcPr>
          <w:p>
            <w:pPr>
              <w:pStyle w:val="P3"/>
              <w:tabs>
                <w:tab w:val="left" w:pos="811" w:leader="none"/>
                <w:tab w:val="left" w:pos="1441" w:leader="none"/>
                <w:tab w:val="left" w:pos="2191" w:leader="none"/>
                <w:tab w:val="left" w:pos="3209" w:leader="none"/>
                <w:tab w:val="left" w:pos="3396" w:leader="none"/>
                <w:tab w:val="left" w:pos="4265" w:leader="none"/>
                <w:tab w:val="left" w:pos="4769" w:leader="none"/>
                <w:tab w:val="left" w:pos="5340" w:leader="none"/>
                <w:tab w:val="left" w:pos="5692" w:leader="none"/>
                <w:tab w:val="left" w:pos="5826" w:leader="none"/>
                <w:tab w:val="left" w:pos="6440" w:leader="none"/>
              </w:tabs>
              <w:ind w:left="105" w:right="95"/>
              <w:jc w:val="both"/>
              <w:rPr>
                <w:sz w:val="28"/>
              </w:rPr>
            </w:pPr>
            <w:r>
              <w:rPr>
                <w:sz w:val="28"/>
              </w:rPr>
              <w:t xml:space="preserve">У закладі забезпечено архітектурну доступність до будівлі.  У ЗО немає дітей, які здобувають освіту за індивідуальним навчальним планом. </w:t>
            </w:r>
          </w:p>
          <w:p>
            <w:pPr>
              <w:pStyle w:val="P3"/>
              <w:tabs>
                <w:tab w:val="left" w:pos="811" w:leader="none"/>
                <w:tab w:val="left" w:pos="1441" w:leader="none"/>
                <w:tab w:val="left" w:pos="2191" w:leader="none"/>
                <w:tab w:val="left" w:pos="3209" w:leader="none"/>
                <w:tab w:val="left" w:pos="3396" w:leader="none"/>
                <w:tab w:val="left" w:pos="4265" w:leader="none"/>
                <w:tab w:val="left" w:pos="4769" w:leader="none"/>
                <w:tab w:val="left" w:pos="5340" w:leader="none"/>
                <w:tab w:val="left" w:pos="5692" w:leader="none"/>
                <w:tab w:val="left" w:pos="5826" w:leader="none"/>
                <w:tab w:val="left" w:pos="6440" w:leader="none"/>
              </w:tabs>
              <w:ind w:left="105" w:right="95"/>
              <w:jc w:val="both"/>
              <w:rPr>
                <w:sz w:val="28"/>
              </w:rPr>
            </w:pPr>
            <w:r>
              <w:rPr>
                <w:sz w:val="28"/>
              </w:rPr>
              <w:t xml:space="preserve">У закладі освіти функціонує бібліотека. Але за результатами </w:t>
            </w:r>
            <w:r>
              <w:rPr>
                <w:sz w:val="28"/>
              </w:rPr>
              <w:t>анкетування 47</w:t>
            </w:r>
            <w:r>
              <w:rPr>
                <w:sz w:val="28"/>
              </w:rPr>
              <w:t xml:space="preserve">% здобувачів освіти відвідують її </w:t>
            </w:r>
            <w:r>
              <w:rPr>
                <w:sz w:val="28"/>
              </w:rPr>
              <w:t>тільки для отримання необхідної літератури та підручників,</w:t>
            </w:r>
            <w:r>
              <w:rPr>
                <w:sz w:val="28"/>
              </w:rPr>
              <w:t>29% тільки під час заходів, 18% учнів відповіли, що не відвідують шкільну бібліотеку, тільки 6% учнів відповіли, що відвідують бібліотеку для самопідготовки, консультацій та проектної роботи.</w:t>
            </w:r>
          </w:p>
        </w:tc>
        <w:tc>
          <w:tcPr>
            <w:tcW w:w="3010" w:type="dxa"/>
            <w:gridSpan w:val="2"/>
          </w:tcPr>
          <w:p>
            <w:pPr>
              <w:pStyle w:val="P3"/>
              <w:jc w:val="both"/>
              <w:rPr>
                <w:sz w:val="28"/>
              </w:rPr>
            </w:pPr>
          </w:p>
          <w:p>
            <w:pPr>
              <w:pStyle w:val="P3"/>
              <w:jc w:val="both"/>
              <w:rPr>
                <w:sz w:val="28"/>
              </w:rPr>
            </w:pPr>
            <w:bookmarkStart w:id="0" w:name="_GoBack"/>
            <w:r>
              <w:rPr>
                <w:sz w:val="28"/>
              </w:rPr>
              <w:t xml:space="preserve">Працювати над вдосконаленням </w:t>
            </w:r>
            <w:r>
              <w:rPr>
                <w:sz w:val="28"/>
              </w:rPr>
              <w:t>освітнього середовища для дітей з О</w:t>
            </w:r>
            <w:r>
              <w:rPr>
                <w:sz w:val="28"/>
              </w:rPr>
              <w:t>О</w:t>
            </w:r>
            <w:r>
              <w:rPr>
                <w:sz w:val="28"/>
              </w:rPr>
              <w:t>П,</w:t>
            </w:r>
          </w:p>
          <w:p>
            <w:pPr>
              <w:pStyle w:val="P3"/>
              <w:jc w:val="both"/>
              <w:rPr>
                <w:sz w:val="28"/>
              </w:rPr>
            </w:pPr>
            <w:r>
              <w:rPr>
                <w:sz w:val="28"/>
              </w:rPr>
              <w:t>дидактичних засобів для дітей з ООП</w:t>
            </w:r>
          </w:p>
          <w:p>
            <w:pPr>
              <w:pStyle w:val="P3"/>
              <w:tabs>
                <w:tab w:val="left" w:pos="2789" w:leader="none"/>
              </w:tabs>
              <w:spacing w:before="1" w:beforeAutospacing="0" w:afterAutospacing="0"/>
              <w:ind w:left="108" w:right="95"/>
              <w:jc w:val="both"/>
              <w:rPr>
                <w:sz w:val="28"/>
              </w:rPr>
            </w:pPr>
            <w:bookmarkEnd w:id="0"/>
          </w:p>
        </w:tc>
      </w:tr>
    </w:tbl>
    <w:p>
      <w:pPr>
        <w:jc w:val="both"/>
        <w:rPr>
          <w:sz w:val="28"/>
        </w:rPr>
        <w:sectPr>
          <w:type w:val="nextPage"/>
          <w:pgSz w:w="11910" w:h="16840" w:code="9"/>
          <w:pgMar w:left="280" w:right="1400" w:top="80" w:bottom="820" w:header="712" w:footer="0" w:gutter="0"/>
          <w:cols w:equalWidth="1" w:space="720"/>
        </w:sectPr>
      </w:pPr>
    </w:p>
    <w:p/>
    <w:sectPr>
      <w:type w:val="nextPage"/>
      <w:pgSz w:w="16840" w:h="11910" w:code="9" w:orient="landscape"/>
      <w:pgMar w:left="80" w:right="820" w:top="1400" w:bottom="280" w:header="712" w:footer="0" w:gutter="0"/>
      <w:cols w:equalWidth="1" w:space="72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spacing w:lineRule="auto" w:line="14" w:before="0" w:beforeAutospacing="0" w:afterAutospacing="0"/>
      <w:rPr>
        <w:sz w:val="20"/>
      </w:rPr>
    </w:pPr>
    <w:r>
      <mc:AlternateContent>
        <mc:Choice Requires="wps">
          <w:rPr>
            <w:noProof w:val="1"/>
          </w:rPr>
          <w:drawing>
            <wp:anchor xmlns:wp="http://schemas.openxmlformats.org/drawingml/2006/wordprocessingDrawing" simplePos="0" allowOverlap="1" behindDoc="1" layoutInCell="1" locked="0" relativeHeight="2" distL="114300" distR="114300">
              <wp:simplePos x="0" y="0"/>
              <wp:positionH relativeFrom="page">
                <wp:posOffset>2128520</wp:posOffset>
              </wp:positionH>
              <wp:positionV relativeFrom="page">
                <wp:posOffset>439420</wp:posOffset>
              </wp:positionV>
              <wp:extent cx="1321435" cy="222885"/>
              <wp:wrapNone/>
              <wp:docPr id="1" name="Textbox 1"/>
              <a:graphic xmlns:a="http://schemas.openxmlformats.org/drawingml/2006/main">
                <a:graphicData uri="http://schemas.microsoft.com/office/word/2010/wordprocessingShape">
                  <wps:wsp>
                    <wps:cNvSpPr/>
                    <wps:spPr>
                      <a:xfrm>
                        <a:off x="0" y="0"/>
                        <a:ext cx="1321435" cy="222885"/>
                      </a:xfrm>
                      <a:prstGeom prst="rect"/>
                    </wps:spPr>
                    <wps:txbx>
                      <w:txbxContent>
                        <w:p>
                          <w:pPr>
                            <w:pStyle w:val="P1"/>
                            <w:spacing w:before="9" w:beforeAutospacing="0" w:afterAutospacing="0"/>
                            <w:ind w:left="20"/>
                          </w:pPr>
                        </w:p>
                      </w:txbxContent>
                    </wps:txbx>
                    <wps:bodyPr wrap="square" lIns="0" tIns="0" rIns="0" bIns="0">
                      <a:noAutofit/>
                    </wps:bodyPr>
                  </wps:wsp>
                </a:graphicData>
              </a:graphic>
            </wp:anchor>
          </w:drawing>
        </mc:Choice>
        <mc:Fallback>
          <w:pict>
            <v:shapetype id="2" path="m,l,21600r21600,l21600,xe"/>
            <v:shape xmlns:o="urn:schemas-microsoft-com:office:office" type="#2" id="Textbox 1" style="position:absolute;width:104,05pt;height:17,549999pt;z-index:2;mso-wrap-distance-left:9pt;mso-wrap-distance-top:0pt;mso-wrap-distance-right:9pt;mso-wrap-distance-bottom:0pt;margin-left:167,60001pt;margin-top:34,6pt;mso-position-horizontal:absolute;mso-position-horizontal-relative:page;mso-position-vertical:absolute;mso-position-vertical-relative:page;mso-wrap-style:square" stroked="f" o:allowincell="t" o:allowoverlap="t">
              <v:textbox style="mso-fit-shape-to-text:f" inset="0mm,0mm,0mm,0mm">
                <w:txbxContent>
                  <w:p>
                    <w:pPr>
                      <w:pStyle w:val="P1"/>
                      <w:spacing w:before="9" w:beforeAutospacing="0" w:afterAutospacing="0"/>
                      <w:ind w:left="20"/>
                    </w:pPr>
                  </w:p>
                </w:txbxContent>
              </v:textbox>
            </v:shape>
          </w:pict>
        </mc:Fallback>
      </mc:AlternateContent>
    </w:r>
    <w:r>
      <mc:AlternateContent>
        <mc:Choice Requires="wps">
          <w:rPr>
            <w:noProof w:val="1"/>
          </w:rPr>
          <w:drawing>
            <wp:anchor xmlns:wp="http://schemas.openxmlformats.org/drawingml/2006/wordprocessingDrawing" simplePos="0" allowOverlap="1" behindDoc="1" layoutInCell="1" locked="0" relativeHeight="1" distL="114300" distR="114300">
              <wp:simplePos x="0" y="0"/>
              <wp:positionH relativeFrom="page">
                <wp:posOffset>4061460</wp:posOffset>
              </wp:positionH>
              <wp:positionV relativeFrom="page">
                <wp:posOffset>439420</wp:posOffset>
              </wp:positionV>
              <wp:extent cx="3764915" cy="222885"/>
              <wp:wrapNone/>
              <wp:docPr id="3" name="Textbox 3"/>
              <a:graphic xmlns:a="http://schemas.openxmlformats.org/drawingml/2006/main">
                <a:graphicData uri="http://schemas.microsoft.com/office/word/2010/wordprocessingShape">
                  <wps:wsp>
                    <wps:cNvSpPr/>
                    <wps:spPr>
                      <a:xfrm>
                        <a:off x="0" y="0"/>
                        <a:ext cx="3764915" cy="222885"/>
                      </a:xfrm>
                      <a:prstGeom prst="rect"/>
                    </wps:spPr>
                    <wps:txbx>
                      <w:txbxContent>
                        <w:p>
                          <w:pPr>
                            <w:pStyle w:val="P1"/>
                            <w:spacing w:before="9" w:beforeAutospacing="0" w:afterAutospacing="0"/>
                            <w:ind w:left="20"/>
                            <w:rPr>
                              <w:rFonts w:ascii="Calibri" w:hAnsi="Calibri"/>
                              <w:sz w:val="22"/>
                            </w:rPr>
                          </w:pPr>
                        </w:p>
                      </w:txbxContent>
                    </wps:txbx>
                    <wps:bodyPr wrap="square" lIns="0" tIns="0" rIns="0" bIns="0">
                      <a:noAutofit/>
                    </wps:bodyPr>
                  </wps:wsp>
                </a:graphicData>
              </a:graphic>
            </wp:anchor>
          </w:drawing>
        </mc:Choice>
        <mc:Fallback>
          <w:pict>
            <v:shapetype id="4" path="m,l,21600r21600,l21600,xe"/>
            <v:shape xmlns:o="urn:schemas-microsoft-com:office:office" type="#4" id="Textbox 3" style="position:absolute;width:296,45001pt;height:17,549999pt;z-index:1;mso-wrap-distance-left:9pt;mso-wrap-distance-top:0pt;mso-wrap-distance-right:9pt;mso-wrap-distance-bottom:0pt;margin-left:319,8pt;margin-top:34,6pt;mso-position-horizontal:absolute;mso-position-horizontal-relative:page;mso-position-vertical:absolute;mso-position-vertical-relative:page;mso-wrap-style:square" stroked="f" o:allowincell="t" o:allowoverlap="t">
              <v:textbox style="mso-fit-shape-to-text:f" inset="0mm,0mm,0mm,0mm">
                <w:txbxContent>
                  <w:p>
                    <w:pPr>
                      <w:pStyle w:val="P1"/>
                      <w:spacing w:before="9" w:beforeAutospacing="0" w:afterAutospacing="0"/>
                      <w:ind w:left="20"/>
                      <w:rPr>
                        <w:rFonts w:ascii="Calibri" w:hAnsi="Calibri"/>
                        <w:sz w:val="22"/>
                      </w:rPr>
                    </w:pPr>
                  </w:p>
                </w:txbxContent>
              </v:textbox>
            </v:shape>
          </w:pict>
        </mc:Fallback>
      </mc:AlternateConten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Body Text"/>
    <w:basedOn w:val="P0"/>
    <w:qFormat/>
    <w:pPr>
      <w:spacing w:before="53" w:beforeAutospacing="0" w:afterAutospacing="0"/>
    </w:pPr>
    <w:rPr>
      <w:sz w:val="28"/>
    </w:rPr>
  </w:style>
  <w:style w:type="paragraph" w:styleId="P2">
    <w:name w:val="List Paragraph"/>
    <w:basedOn w:val="P0"/>
    <w:qFormat/>
    <w:pPr/>
    <w:rPr/>
  </w:style>
  <w:style w:type="paragraph" w:styleId="P3">
    <w:name w:val="Table Paragraph"/>
    <w:basedOn w:val="P0"/>
    <w:qFormat/>
    <w:pPr/>
    <w:rPr/>
  </w:style>
  <w:style w:type="paragraph" w:styleId="P4">
    <w:name w:val="header"/>
    <w:basedOn w:val="P0"/>
    <w:link w:val="C4"/>
    <w:pPr>
      <w:tabs>
        <w:tab w:val="center" w:pos="4819" w:leader="none"/>
        <w:tab w:val="right" w:pos="9639" w:leader="none"/>
      </w:tabs>
    </w:pPr>
    <w:rPr/>
  </w:style>
  <w:style w:type="paragraph" w:styleId="P5">
    <w:name w:val="footer"/>
    <w:basedOn w:val="P0"/>
    <w:link w:val="C5"/>
    <w:pPr>
      <w:tabs>
        <w:tab w:val="center" w:pos="4819" w:leader="none"/>
        <w:tab w:val="right" w:pos="9639"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Верхний колонтитул Знак"/>
    <w:basedOn w:val="C0"/>
    <w:link w:val="P4"/>
    <w:rPr/>
  </w:style>
  <w:style w:type="character" w:styleId="C5">
    <w:name w:val="Нижний колонтитул Знак"/>
    <w:basedOn w:val="C0"/>
    <w:link w:val="P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2"/>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tblPr>
      <w:tblInd w:w="0" w:type="dxa"/>
      <w:tblCellMar>
        <w:top w:w="0" w:type="dxa"/>
        <w:left w:w="0" w:type="dxa"/>
        <w:bottom w:w="0" w:type="dxa"/>
        <w:right w:w="0"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