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CD" w:rsidRDefault="00384F21">
      <w:pPr>
        <w:tabs>
          <w:tab w:val="center" w:pos="4323"/>
        </w:tabs>
        <w:ind w:left="-709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2785110</wp:posOffset>
            </wp:positionH>
            <wp:positionV relativeFrom="paragraph">
              <wp:posOffset>29845</wp:posOffset>
            </wp:positionV>
            <wp:extent cx="437515" cy="554355"/>
            <wp:effectExtent l="0" t="0" r="0" b="0"/>
            <wp:wrapTight wrapText="bothSides">
              <wp:wrapPolygon edited="0">
                <wp:start x="-873" y="0"/>
                <wp:lineTo x="-873" y="20597"/>
                <wp:lineTo x="21680" y="20597"/>
                <wp:lineTo x="21680" y="0"/>
                <wp:lineTo x="-873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5CD" w:rsidRDefault="009765CD">
      <w:pPr>
        <w:tabs>
          <w:tab w:val="center" w:pos="4323"/>
        </w:tabs>
        <w:ind w:left="-709"/>
        <w:rPr>
          <w:sz w:val="28"/>
          <w:szCs w:val="28"/>
          <w:lang w:val="uk-UA"/>
        </w:rPr>
      </w:pPr>
    </w:p>
    <w:p w:rsidR="009765CD" w:rsidRDefault="009765CD">
      <w:pPr>
        <w:tabs>
          <w:tab w:val="center" w:pos="4323"/>
        </w:tabs>
        <w:ind w:left="-709"/>
        <w:rPr>
          <w:sz w:val="28"/>
          <w:szCs w:val="28"/>
          <w:lang w:val="uk-UA"/>
        </w:rPr>
      </w:pPr>
    </w:p>
    <w:p w:rsidR="009765CD" w:rsidRDefault="009765CD">
      <w:pPr>
        <w:jc w:val="center"/>
        <w:rPr>
          <w:sz w:val="28"/>
          <w:szCs w:val="28"/>
          <w:lang w:val="uk-UA"/>
        </w:rPr>
      </w:pPr>
    </w:p>
    <w:p w:rsidR="009765CD" w:rsidRDefault="00384F2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9765CD" w:rsidRDefault="00384F21">
      <w:pPr>
        <w:ind w:left="-510" w:right="-397" w:hanging="34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ЗАДАРІВСЬКИЙ ЗАКЛАД ЗАГАЛЬНОЇ СЕРЕДНЬОЇ ОСВТИ  І – ІІІ СТУПЕНІВ</w:t>
      </w:r>
    </w:p>
    <w:p w:rsidR="009765CD" w:rsidRDefault="00384F21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МОНАСТИРИСЬКОЇ МІСЬКОЇ РАДИ</w:t>
      </w:r>
    </w:p>
    <w:p w:rsidR="009765CD" w:rsidRDefault="009765CD">
      <w:pPr>
        <w:rPr>
          <w:b/>
          <w:lang w:val="uk-UA"/>
        </w:rPr>
      </w:pPr>
    </w:p>
    <w:p w:rsidR="009765CD" w:rsidRDefault="00384F21" w:rsidP="002B28BB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9765CD" w:rsidRDefault="009765CD">
      <w:pPr>
        <w:ind w:left="-709"/>
        <w:rPr>
          <w:sz w:val="28"/>
          <w:szCs w:val="28"/>
          <w:lang w:val="uk-UA"/>
        </w:rPr>
      </w:pPr>
    </w:p>
    <w:p w:rsidR="009765CD" w:rsidRDefault="003C0304">
      <w:pPr>
        <w:ind w:left="-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2B28BB">
        <w:rPr>
          <w:b/>
          <w:bCs/>
          <w:sz w:val="28"/>
          <w:szCs w:val="28"/>
          <w:lang w:val="uk-UA"/>
        </w:rPr>
        <w:t>9 жовтня 2023</w:t>
      </w:r>
      <w:r w:rsidR="00384F21">
        <w:rPr>
          <w:b/>
          <w:bCs/>
          <w:sz w:val="28"/>
          <w:szCs w:val="28"/>
          <w:lang w:val="uk-UA"/>
        </w:rPr>
        <w:t xml:space="preserve"> року                      </w:t>
      </w:r>
      <w:proofErr w:type="spellStart"/>
      <w:r w:rsidR="00384F21">
        <w:rPr>
          <w:b/>
          <w:bCs/>
          <w:sz w:val="28"/>
          <w:szCs w:val="28"/>
          <w:lang w:val="uk-UA"/>
        </w:rPr>
        <w:t>с.Задарів</w:t>
      </w:r>
      <w:proofErr w:type="spellEnd"/>
      <w:r w:rsidR="00384F21">
        <w:rPr>
          <w:b/>
          <w:bCs/>
          <w:sz w:val="28"/>
          <w:szCs w:val="28"/>
          <w:lang w:val="uk-UA"/>
        </w:rPr>
        <w:t xml:space="preserve">                                    №      од</w:t>
      </w:r>
    </w:p>
    <w:p w:rsidR="009765CD" w:rsidRDefault="009765CD">
      <w:pPr>
        <w:ind w:left="-709"/>
        <w:rPr>
          <w:sz w:val="28"/>
          <w:szCs w:val="28"/>
          <w:lang w:val="uk-UA"/>
        </w:rPr>
      </w:pPr>
    </w:p>
    <w:p w:rsidR="009765CD" w:rsidRDefault="00384F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атестацію педагогічних працівників</w:t>
      </w:r>
    </w:p>
    <w:p w:rsidR="009765CD" w:rsidRDefault="00384F21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Зада</w:t>
      </w:r>
      <w:r w:rsidR="002B28BB">
        <w:rPr>
          <w:b/>
          <w:sz w:val="28"/>
          <w:szCs w:val="28"/>
          <w:lang w:val="uk-UA"/>
        </w:rPr>
        <w:t>рівського</w:t>
      </w:r>
      <w:proofErr w:type="spellEnd"/>
      <w:r w:rsidR="002B28BB">
        <w:rPr>
          <w:b/>
          <w:sz w:val="28"/>
          <w:szCs w:val="28"/>
          <w:lang w:val="uk-UA"/>
        </w:rPr>
        <w:t xml:space="preserve"> ЗЗСО І-ІІІ ступенів </w:t>
      </w:r>
    </w:p>
    <w:p w:rsidR="009765CD" w:rsidRDefault="002B28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2023/2024</w:t>
      </w:r>
      <w:r w:rsidR="00384F21">
        <w:rPr>
          <w:b/>
          <w:sz w:val="28"/>
          <w:szCs w:val="28"/>
          <w:lang w:val="uk-UA"/>
        </w:rPr>
        <w:t xml:space="preserve"> навчальному році</w:t>
      </w:r>
    </w:p>
    <w:p w:rsidR="009765CD" w:rsidRDefault="009765CD">
      <w:pPr>
        <w:rPr>
          <w:b/>
          <w:sz w:val="28"/>
          <w:szCs w:val="28"/>
          <w:lang w:val="uk-UA"/>
        </w:rPr>
      </w:pPr>
    </w:p>
    <w:p w:rsidR="009765CD" w:rsidRDefault="002B28BB" w:rsidP="003C0304">
      <w:pPr>
        <w:ind w:left="-56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п.3.1. П</w:t>
      </w:r>
      <w:r w:rsidR="00384F21">
        <w:rPr>
          <w:sz w:val="28"/>
          <w:szCs w:val="28"/>
          <w:lang w:val="uk-UA"/>
        </w:rPr>
        <w:t xml:space="preserve">оложення про атестацію педагогічних  працівників, затвердженого наказом Міністерства освіти  і науки України від </w:t>
      </w:r>
      <w:r>
        <w:rPr>
          <w:sz w:val="28"/>
          <w:szCs w:val="28"/>
          <w:lang w:val="uk-UA"/>
        </w:rPr>
        <w:t>09 вересня 2022 року  № 805</w:t>
      </w:r>
      <w:r w:rsidR="00384F21">
        <w:rPr>
          <w:sz w:val="28"/>
          <w:szCs w:val="28"/>
          <w:lang w:val="uk-UA"/>
        </w:rPr>
        <w:t xml:space="preserve"> та зареєстрованим в</w:t>
      </w:r>
      <w:r>
        <w:rPr>
          <w:sz w:val="28"/>
          <w:szCs w:val="28"/>
          <w:lang w:val="uk-UA"/>
        </w:rPr>
        <w:t xml:space="preserve"> Міністерстві юстиції України 22 грудня 2022</w:t>
      </w:r>
      <w:r w:rsidR="00384F21">
        <w:rPr>
          <w:sz w:val="28"/>
          <w:szCs w:val="28"/>
          <w:lang w:val="uk-UA"/>
        </w:rPr>
        <w:t xml:space="preserve"> р. за</w:t>
      </w:r>
      <w:r w:rsidRPr="002B28BB">
        <w:rPr>
          <w:b/>
          <w:bCs/>
          <w:color w:val="333333"/>
          <w:shd w:val="clear" w:color="auto" w:fill="FFFFFF"/>
          <w:lang w:val="uk-UA"/>
        </w:rPr>
        <w:t xml:space="preserve"> </w:t>
      </w:r>
      <w:r w:rsidRPr="002B28BB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№ 1649/38985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="00384F21">
        <w:rPr>
          <w:sz w:val="28"/>
          <w:szCs w:val="28"/>
          <w:lang w:val="uk-UA"/>
        </w:rPr>
        <w:t xml:space="preserve"> на підставі рішення шкільної атестаці</w:t>
      </w:r>
      <w:r>
        <w:rPr>
          <w:sz w:val="28"/>
          <w:szCs w:val="28"/>
          <w:lang w:val="uk-UA"/>
        </w:rPr>
        <w:t>йної комісії (протокол №1 від 9</w:t>
      </w:r>
      <w:r w:rsidR="00384F21">
        <w:rPr>
          <w:sz w:val="28"/>
          <w:szCs w:val="28"/>
          <w:lang w:val="uk-UA"/>
        </w:rPr>
        <w:t xml:space="preserve"> жовтня 2022 року),з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навчально-виховного процесу </w:t>
      </w:r>
    </w:p>
    <w:p w:rsidR="002B28BB" w:rsidRDefault="002B28BB">
      <w:pPr>
        <w:jc w:val="both"/>
        <w:rPr>
          <w:b/>
          <w:sz w:val="28"/>
          <w:szCs w:val="28"/>
          <w:lang w:val="uk-UA"/>
        </w:rPr>
      </w:pPr>
    </w:p>
    <w:p w:rsidR="009765CD" w:rsidRDefault="00384F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2B28BB" w:rsidRDefault="002B28BB">
      <w:pPr>
        <w:rPr>
          <w:b/>
          <w:sz w:val="28"/>
          <w:szCs w:val="28"/>
          <w:lang w:val="uk-UA"/>
        </w:rPr>
      </w:pPr>
    </w:p>
    <w:p w:rsidR="009765CD" w:rsidRDefault="00384F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список педагогічних пра</w:t>
      </w:r>
      <w:r w:rsidR="00B93C99">
        <w:rPr>
          <w:sz w:val="28"/>
          <w:szCs w:val="28"/>
          <w:lang w:val="uk-UA"/>
        </w:rPr>
        <w:t xml:space="preserve">цівників, які атестуються у 2023/2024 </w:t>
      </w:r>
      <w:r>
        <w:rPr>
          <w:sz w:val="28"/>
          <w:szCs w:val="28"/>
          <w:lang w:val="uk-UA"/>
        </w:rPr>
        <w:t>навчальному році:</w:t>
      </w:r>
    </w:p>
    <w:p w:rsidR="009765CD" w:rsidRDefault="002B28BB">
      <w:pPr>
        <w:pStyle w:val="a9"/>
        <w:ind w:left="9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– вчитель математики;</w:t>
      </w:r>
    </w:p>
    <w:p w:rsidR="002B28BB" w:rsidRDefault="002B28BB">
      <w:pPr>
        <w:pStyle w:val="a9"/>
        <w:ind w:left="9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– вчитель початкових класів.</w:t>
      </w:r>
    </w:p>
    <w:p w:rsidR="00B93C99" w:rsidRDefault="00B93C99">
      <w:pPr>
        <w:pStyle w:val="a9"/>
        <w:ind w:left="995"/>
        <w:jc w:val="both"/>
        <w:rPr>
          <w:rFonts w:ascii="Times New Roman" w:hAnsi="Times New Roman" w:cs="Times New Roman"/>
          <w:sz w:val="28"/>
          <w:szCs w:val="28"/>
        </w:rPr>
      </w:pPr>
    </w:p>
    <w:p w:rsidR="009765CD" w:rsidRDefault="00384F2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атестацію педагогічних працівників:</w:t>
      </w:r>
    </w:p>
    <w:p w:rsidR="002B28BB" w:rsidRDefault="002B28BB" w:rsidP="002B28BB">
      <w:pPr>
        <w:pStyle w:val="a9"/>
        <w:ind w:left="9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– вчитель математики;</w:t>
      </w:r>
    </w:p>
    <w:p w:rsidR="002B28BB" w:rsidRDefault="002B28BB" w:rsidP="002B28BB">
      <w:pPr>
        <w:pStyle w:val="a9"/>
        <w:ind w:left="9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– вчитель початкових класів.</w:t>
      </w:r>
    </w:p>
    <w:p w:rsidR="009765CD" w:rsidRDefault="002B28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</w:t>
      </w:r>
      <w:r w:rsidR="00384F21">
        <w:rPr>
          <w:rFonts w:ascii="Times New Roman" w:hAnsi="Times New Roman" w:cs="Times New Roman"/>
          <w:sz w:val="28"/>
          <w:szCs w:val="28"/>
        </w:rPr>
        <w:t>оложення про  атестацію педагогічних  працівників, затвердженого наказом Мі</w:t>
      </w:r>
      <w:r w:rsidR="00384F21" w:rsidRPr="002B28BB">
        <w:rPr>
          <w:rFonts w:ascii="Times New Roman" w:hAnsi="Times New Roman" w:cs="Times New Roman"/>
          <w:sz w:val="28"/>
          <w:szCs w:val="28"/>
        </w:rPr>
        <w:t>ністер</w:t>
      </w:r>
      <w:r w:rsidRPr="002B28BB">
        <w:rPr>
          <w:rFonts w:ascii="Times New Roman" w:hAnsi="Times New Roman" w:cs="Times New Roman"/>
          <w:sz w:val="28"/>
          <w:szCs w:val="28"/>
        </w:rPr>
        <w:t>ства освіти і науки  України від 09 вересня 2022 року  № 805 та зареєстрованим в Міністерстві юстиції України 22 грудня 2022 р. за</w:t>
      </w:r>
      <w:r w:rsidRPr="002B28BB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B28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 1649/38985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5CD" w:rsidRDefault="009765CD">
      <w:pPr>
        <w:jc w:val="both"/>
        <w:rPr>
          <w:sz w:val="28"/>
          <w:szCs w:val="28"/>
          <w:lang w:val="uk-UA"/>
        </w:rPr>
      </w:pPr>
    </w:p>
    <w:p w:rsidR="009765CD" w:rsidRDefault="00384F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3.Затвердити план ро</w:t>
      </w:r>
      <w:r w:rsidR="003C0304">
        <w:rPr>
          <w:sz w:val="28"/>
          <w:szCs w:val="28"/>
          <w:lang w:val="uk-UA"/>
        </w:rPr>
        <w:t>боти атестаційної комісії у 2023-202</w:t>
      </w:r>
      <w:r w:rsidR="00B93C99">
        <w:rPr>
          <w:sz w:val="28"/>
          <w:szCs w:val="28"/>
          <w:lang w:val="uk-UA"/>
        </w:rPr>
        <w:t xml:space="preserve">4 </w:t>
      </w:r>
      <w:proofErr w:type="spellStart"/>
      <w:r w:rsidR="00B93C99">
        <w:rPr>
          <w:sz w:val="28"/>
          <w:szCs w:val="28"/>
          <w:lang w:val="uk-UA"/>
        </w:rPr>
        <w:t>н.р</w:t>
      </w:r>
      <w:proofErr w:type="spellEnd"/>
      <w:r w:rsidR="00B93C9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   </w:t>
      </w:r>
    </w:p>
    <w:p w:rsidR="009765CD" w:rsidRDefault="009765CD">
      <w:pPr>
        <w:jc w:val="both"/>
        <w:rPr>
          <w:sz w:val="28"/>
          <w:szCs w:val="28"/>
          <w:lang w:val="uk-UA"/>
        </w:rPr>
      </w:pPr>
    </w:p>
    <w:p w:rsidR="009765CD" w:rsidRDefault="00384F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4.Призначити відповідальних за вивчення результатів праці педагогічних працівників, які атестуються, представників адміністрації школи та членів атестаційної комісії.</w:t>
      </w:r>
    </w:p>
    <w:p w:rsidR="009765CD" w:rsidRDefault="009765CD">
      <w:pPr>
        <w:jc w:val="both"/>
        <w:rPr>
          <w:sz w:val="28"/>
          <w:szCs w:val="28"/>
          <w:lang w:val="uk-UA"/>
        </w:rPr>
      </w:pPr>
    </w:p>
    <w:p w:rsidR="009765CD" w:rsidRDefault="009765CD">
      <w:pPr>
        <w:pStyle w:val="a8"/>
        <w:ind w:left="0"/>
        <w:jc w:val="both"/>
        <w:rPr>
          <w:lang w:val="uk-UA"/>
        </w:rPr>
      </w:pPr>
    </w:p>
    <w:tbl>
      <w:tblPr>
        <w:tblStyle w:val="aa"/>
        <w:tblW w:w="9265" w:type="dxa"/>
        <w:tblInd w:w="108" w:type="dxa"/>
        <w:tblLayout w:type="fixed"/>
        <w:tblLook w:val="04A0"/>
      </w:tblPr>
      <w:tblGrid>
        <w:gridCol w:w="1135"/>
        <w:gridCol w:w="3261"/>
        <w:gridCol w:w="2550"/>
        <w:gridCol w:w="2319"/>
      </w:tblGrid>
      <w:tr w:rsidR="009765CD" w:rsidTr="003C0304">
        <w:trPr>
          <w:trHeight w:val="971"/>
        </w:trPr>
        <w:tc>
          <w:tcPr>
            <w:tcW w:w="1135" w:type="dxa"/>
          </w:tcPr>
          <w:p w:rsidR="009765CD" w:rsidRDefault="00384F21">
            <w:pPr>
              <w:pStyle w:val="a8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9765CD" w:rsidRDefault="00384F21">
            <w:pPr>
              <w:pStyle w:val="a8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</w:tcPr>
          <w:p w:rsidR="009765CD" w:rsidRDefault="00384F21">
            <w:pPr>
              <w:pStyle w:val="a8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>ізвище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ініціали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педпрацівника</w:t>
            </w:r>
            <w:proofErr w:type="spellEnd"/>
          </w:p>
        </w:tc>
        <w:tc>
          <w:tcPr>
            <w:tcW w:w="2550" w:type="dxa"/>
          </w:tcPr>
          <w:p w:rsidR="009765CD" w:rsidRDefault="00384F21">
            <w:pPr>
              <w:pStyle w:val="a8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Адміністрація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закладу</w:t>
            </w:r>
          </w:p>
        </w:tc>
        <w:tc>
          <w:tcPr>
            <w:tcW w:w="2319" w:type="dxa"/>
          </w:tcPr>
          <w:p w:rsidR="009765CD" w:rsidRDefault="00384F21">
            <w:pPr>
              <w:pStyle w:val="a8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Атестаційна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ія</w:t>
            </w:r>
            <w:proofErr w:type="spellEnd"/>
          </w:p>
        </w:tc>
      </w:tr>
      <w:tr w:rsidR="009765CD" w:rsidTr="003C0304">
        <w:trPr>
          <w:trHeight w:val="598"/>
        </w:trPr>
        <w:tc>
          <w:tcPr>
            <w:tcW w:w="1135" w:type="dxa"/>
          </w:tcPr>
          <w:p w:rsidR="009765CD" w:rsidRDefault="00384F21">
            <w:pPr>
              <w:pStyle w:val="a8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1" w:type="dxa"/>
          </w:tcPr>
          <w:p w:rsidR="009765CD" w:rsidRPr="003C0304" w:rsidRDefault="003C0304">
            <w:pPr>
              <w:pStyle w:val="a8"/>
              <w:widowControl w:val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Лукашів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О.П.</w:t>
            </w:r>
          </w:p>
        </w:tc>
        <w:tc>
          <w:tcPr>
            <w:tcW w:w="2550" w:type="dxa"/>
          </w:tcPr>
          <w:p w:rsidR="009765CD" w:rsidRPr="003C0304" w:rsidRDefault="00B93C99">
            <w:pPr>
              <w:pStyle w:val="a8"/>
              <w:widowControl w:val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Сус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М.М.</w:t>
            </w:r>
          </w:p>
        </w:tc>
        <w:tc>
          <w:tcPr>
            <w:tcW w:w="2319" w:type="dxa"/>
          </w:tcPr>
          <w:p w:rsidR="009765CD" w:rsidRPr="003C0304" w:rsidRDefault="00B93C99">
            <w:pPr>
              <w:pStyle w:val="a8"/>
              <w:widowControl w:val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Саїк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Г.В.</w:t>
            </w:r>
          </w:p>
        </w:tc>
      </w:tr>
      <w:tr w:rsidR="009765CD" w:rsidTr="003C0304">
        <w:trPr>
          <w:trHeight w:val="598"/>
        </w:trPr>
        <w:tc>
          <w:tcPr>
            <w:tcW w:w="1135" w:type="dxa"/>
          </w:tcPr>
          <w:p w:rsidR="009765CD" w:rsidRDefault="00384F21" w:rsidP="003C0304">
            <w:pPr>
              <w:pStyle w:val="a8"/>
              <w:widowControl w:val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1" w:type="dxa"/>
          </w:tcPr>
          <w:p w:rsidR="009765CD" w:rsidRPr="003C0304" w:rsidRDefault="003C0304">
            <w:pPr>
              <w:pStyle w:val="a8"/>
              <w:widowControl w:val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Моліцька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С.С.</w:t>
            </w:r>
          </w:p>
        </w:tc>
        <w:tc>
          <w:tcPr>
            <w:tcW w:w="2550" w:type="dxa"/>
          </w:tcPr>
          <w:p w:rsidR="009765CD" w:rsidRPr="003C0304" w:rsidRDefault="003C0304">
            <w:pPr>
              <w:pStyle w:val="a8"/>
              <w:widowControl w:val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Завадовська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Т.В.</w:t>
            </w:r>
          </w:p>
        </w:tc>
        <w:tc>
          <w:tcPr>
            <w:tcW w:w="2319" w:type="dxa"/>
          </w:tcPr>
          <w:p w:rsidR="009765CD" w:rsidRPr="003C0304" w:rsidRDefault="00B93C99">
            <w:pPr>
              <w:pStyle w:val="a8"/>
              <w:widowControl w:val="0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Кулява Г.І.</w:t>
            </w:r>
          </w:p>
        </w:tc>
      </w:tr>
    </w:tbl>
    <w:p w:rsidR="009765CD" w:rsidRDefault="009765CD">
      <w:pPr>
        <w:pStyle w:val="a8"/>
        <w:ind w:left="885"/>
        <w:jc w:val="both"/>
        <w:rPr>
          <w:lang w:val="uk-UA"/>
        </w:rPr>
      </w:pPr>
    </w:p>
    <w:p w:rsidR="009765CD" w:rsidRDefault="00384F21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Атестаційній комісії:</w:t>
      </w:r>
    </w:p>
    <w:p w:rsidR="009765CD" w:rsidRDefault="00B93C99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C0304">
        <w:rPr>
          <w:sz w:val="28"/>
          <w:szCs w:val="28"/>
          <w:lang w:val="uk-UA"/>
        </w:rPr>
        <w:t>5.1.До 23</w:t>
      </w:r>
      <w:r w:rsidR="00384F21">
        <w:rPr>
          <w:sz w:val="28"/>
          <w:szCs w:val="28"/>
          <w:lang w:val="uk-UA"/>
        </w:rPr>
        <w:t xml:space="preserve"> </w:t>
      </w:r>
      <w:r w:rsidR="003C0304">
        <w:rPr>
          <w:sz w:val="28"/>
          <w:szCs w:val="28"/>
          <w:lang w:val="uk-UA"/>
        </w:rPr>
        <w:t>лютого</w:t>
      </w:r>
      <w:r w:rsidR="00384F21">
        <w:rPr>
          <w:sz w:val="28"/>
          <w:szCs w:val="28"/>
          <w:lang w:val="uk-UA"/>
        </w:rPr>
        <w:t xml:space="preserve"> 2023 року вивчити роботу педагогічних пра</w:t>
      </w:r>
      <w:r w:rsidR="003C0304">
        <w:rPr>
          <w:sz w:val="28"/>
          <w:szCs w:val="28"/>
          <w:lang w:val="uk-UA"/>
        </w:rPr>
        <w:t>цівників, які атестуються у 2023-2024</w:t>
      </w:r>
      <w:r w:rsidR="00384F21">
        <w:rPr>
          <w:sz w:val="28"/>
          <w:szCs w:val="28"/>
          <w:lang w:val="uk-UA"/>
        </w:rPr>
        <w:t xml:space="preserve"> навчальному році.</w:t>
      </w:r>
    </w:p>
    <w:p w:rsidR="009765CD" w:rsidRDefault="00B93C99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5</w:t>
      </w:r>
      <w:r w:rsidR="00384F21">
        <w:rPr>
          <w:sz w:val="28"/>
          <w:szCs w:val="28"/>
          <w:lang w:val="uk-UA"/>
        </w:rPr>
        <w:t xml:space="preserve">.2.Атестацію здійснити шляхом відвідування уроків, позаурочних заходів, вивчення рівня навчальних досягнень учнів з предметів, що викладає </w:t>
      </w:r>
      <w:proofErr w:type="spellStart"/>
      <w:r w:rsidR="00384F21">
        <w:rPr>
          <w:sz w:val="28"/>
          <w:szCs w:val="28"/>
          <w:lang w:val="uk-UA"/>
        </w:rPr>
        <w:t>педпрацівник</w:t>
      </w:r>
      <w:proofErr w:type="spellEnd"/>
      <w:r w:rsidR="00384F21">
        <w:rPr>
          <w:sz w:val="28"/>
          <w:szCs w:val="28"/>
          <w:lang w:val="uk-UA"/>
        </w:rPr>
        <w:t>, ознайомлення з даними про участь педагогічних працівників в роботі методичних об’єднань, творчих групах, фахових конкурсах та інших заходах, пов’язаних з організацією навчально-виховної роботи.</w:t>
      </w:r>
    </w:p>
    <w:p w:rsidR="009765CD" w:rsidRDefault="009765CD">
      <w:pPr>
        <w:pStyle w:val="a8"/>
        <w:ind w:left="0"/>
        <w:jc w:val="both"/>
        <w:rPr>
          <w:sz w:val="28"/>
          <w:szCs w:val="28"/>
          <w:lang w:val="uk-UA"/>
        </w:rPr>
      </w:pPr>
    </w:p>
    <w:p w:rsidR="009765CD" w:rsidRDefault="00384F21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До 01 квітня 2023 року підготувати наказ «Про результати атестації педагогічних працівників у 2023 році», у триденний термін довести даний наказ до відома </w:t>
      </w:r>
      <w:proofErr w:type="spellStart"/>
      <w:r>
        <w:rPr>
          <w:sz w:val="28"/>
          <w:szCs w:val="28"/>
          <w:lang w:val="uk-UA"/>
        </w:rPr>
        <w:t>педпрацівників</w:t>
      </w:r>
      <w:proofErr w:type="spellEnd"/>
      <w:r>
        <w:rPr>
          <w:sz w:val="28"/>
          <w:szCs w:val="28"/>
          <w:lang w:val="uk-UA"/>
        </w:rPr>
        <w:t xml:space="preserve"> під</w:t>
      </w:r>
      <w:r w:rsidR="00B93C99">
        <w:rPr>
          <w:sz w:val="28"/>
          <w:szCs w:val="28"/>
          <w:lang w:val="uk-UA"/>
        </w:rPr>
        <w:t xml:space="preserve"> підпис та подати копію наказу у відділ  бухгалтерського обліку та аудиту</w:t>
      </w:r>
      <w:r>
        <w:rPr>
          <w:sz w:val="28"/>
          <w:szCs w:val="28"/>
          <w:lang w:val="uk-UA"/>
        </w:rPr>
        <w:t xml:space="preserve"> для нарахування заробітної плати (з дня прийняття відповідного рішення атестаційною комісією).</w:t>
      </w:r>
    </w:p>
    <w:p w:rsidR="009765CD" w:rsidRDefault="009765CD">
      <w:pPr>
        <w:pStyle w:val="a8"/>
        <w:ind w:left="0"/>
        <w:jc w:val="both"/>
        <w:rPr>
          <w:sz w:val="28"/>
          <w:szCs w:val="28"/>
          <w:lang w:val="uk-UA"/>
        </w:rPr>
      </w:pPr>
    </w:p>
    <w:p w:rsidR="009765CD" w:rsidRDefault="00384F21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7.Контроль за виконанням даного наказу покласти на заступника директора з навчаль</w:t>
      </w:r>
      <w:r w:rsidR="003C0304">
        <w:rPr>
          <w:sz w:val="28"/>
          <w:szCs w:val="28"/>
          <w:lang w:val="uk-UA"/>
        </w:rPr>
        <w:t xml:space="preserve">но-виховної роботи </w:t>
      </w:r>
      <w:proofErr w:type="spellStart"/>
      <w:r w:rsidR="003C0304">
        <w:rPr>
          <w:sz w:val="28"/>
          <w:szCs w:val="28"/>
          <w:lang w:val="uk-UA"/>
        </w:rPr>
        <w:t>Завадовську</w:t>
      </w:r>
      <w:proofErr w:type="spellEnd"/>
      <w:r w:rsidR="003C0304">
        <w:rPr>
          <w:sz w:val="28"/>
          <w:szCs w:val="28"/>
          <w:lang w:val="uk-UA"/>
        </w:rPr>
        <w:t xml:space="preserve"> Т.В.</w:t>
      </w:r>
    </w:p>
    <w:p w:rsidR="009765CD" w:rsidRDefault="009765CD">
      <w:pPr>
        <w:jc w:val="both"/>
        <w:rPr>
          <w:b/>
          <w:sz w:val="28"/>
          <w:szCs w:val="28"/>
          <w:lang w:val="uk-UA"/>
        </w:rPr>
      </w:pPr>
    </w:p>
    <w:p w:rsidR="009765CD" w:rsidRDefault="00384F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Директор:                                                                Михайло </w:t>
      </w:r>
      <w:proofErr w:type="spellStart"/>
      <w:r>
        <w:rPr>
          <w:b/>
          <w:sz w:val="28"/>
          <w:szCs w:val="28"/>
          <w:lang w:val="uk-UA"/>
        </w:rPr>
        <w:t>СУС</w:t>
      </w:r>
      <w:proofErr w:type="spellEnd"/>
    </w:p>
    <w:p w:rsidR="009765CD" w:rsidRDefault="009765CD">
      <w:pPr>
        <w:jc w:val="both"/>
        <w:rPr>
          <w:b/>
          <w:sz w:val="22"/>
          <w:szCs w:val="22"/>
          <w:lang w:val="uk-UA"/>
        </w:rPr>
      </w:pPr>
    </w:p>
    <w:p w:rsidR="009765CD" w:rsidRDefault="009765CD">
      <w:pPr>
        <w:jc w:val="both"/>
        <w:rPr>
          <w:b/>
          <w:sz w:val="22"/>
          <w:szCs w:val="22"/>
          <w:lang w:val="uk-UA"/>
        </w:rPr>
      </w:pPr>
    </w:p>
    <w:p w:rsidR="009765CD" w:rsidRPr="00B93C99" w:rsidRDefault="009765CD">
      <w:pPr>
        <w:jc w:val="both"/>
        <w:rPr>
          <w:sz w:val="22"/>
          <w:szCs w:val="22"/>
          <w:lang w:val="uk-UA"/>
        </w:rPr>
      </w:pPr>
    </w:p>
    <w:p w:rsidR="009765CD" w:rsidRPr="00B93C99" w:rsidRDefault="00384F21">
      <w:pPr>
        <w:jc w:val="both"/>
      </w:pPr>
      <w:r w:rsidRPr="00B93C99">
        <w:rPr>
          <w:lang w:val="uk-UA"/>
        </w:rPr>
        <w:t>З наказом ознайомлені:</w:t>
      </w:r>
    </w:p>
    <w:p w:rsidR="003C0304" w:rsidRDefault="003C0304">
      <w:pPr>
        <w:jc w:val="both"/>
        <w:rPr>
          <w:lang w:val="uk-UA"/>
        </w:rPr>
      </w:pPr>
    </w:p>
    <w:p w:rsidR="003C0304" w:rsidRDefault="003C0304" w:rsidP="00B93C99">
      <w:pPr>
        <w:ind w:left="567"/>
        <w:jc w:val="both"/>
        <w:rPr>
          <w:lang w:val="uk-UA"/>
        </w:rPr>
      </w:pPr>
      <w:r>
        <w:rPr>
          <w:lang w:val="uk-UA"/>
        </w:rPr>
        <w:t xml:space="preserve">Тетяна </w:t>
      </w:r>
      <w:proofErr w:type="spellStart"/>
      <w:r>
        <w:rPr>
          <w:lang w:val="uk-UA"/>
        </w:rPr>
        <w:t>Завадовська</w:t>
      </w:r>
      <w:proofErr w:type="spellEnd"/>
    </w:p>
    <w:p w:rsidR="003C0304" w:rsidRDefault="00384F21" w:rsidP="00B93C99">
      <w:pPr>
        <w:tabs>
          <w:tab w:val="left" w:pos="1215"/>
        </w:tabs>
        <w:ind w:left="567"/>
        <w:jc w:val="both"/>
        <w:rPr>
          <w:lang w:val="uk-UA"/>
        </w:rPr>
      </w:pPr>
      <w:r>
        <w:rPr>
          <w:lang w:val="uk-UA"/>
        </w:rPr>
        <w:t xml:space="preserve">Галина Кулява  </w:t>
      </w:r>
    </w:p>
    <w:p w:rsidR="003C0304" w:rsidRDefault="003C0304" w:rsidP="00B93C99">
      <w:pPr>
        <w:tabs>
          <w:tab w:val="left" w:pos="1215"/>
        </w:tabs>
        <w:ind w:left="567"/>
        <w:jc w:val="both"/>
        <w:rPr>
          <w:lang w:val="uk-UA"/>
        </w:rPr>
      </w:pPr>
      <w:r>
        <w:rPr>
          <w:lang w:val="uk-UA"/>
        </w:rPr>
        <w:t xml:space="preserve">Ганна </w:t>
      </w:r>
      <w:proofErr w:type="spellStart"/>
      <w:r>
        <w:rPr>
          <w:lang w:val="uk-UA"/>
        </w:rPr>
        <w:t>Саїк</w:t>
      </w:r>
      <w:proofErr w:type="spellEnd"/>
      <w:r w:rsidR="00384F21">
        <w:rPr>
          <w:lang w:val="uk-UA"/>
        </w:rPr>
        <w:t xml:space="preserve">    </w:t>
      </w:r>
    </w:p>
    <w:p w:rsidR="003C0304" w:rsidRDefault="003C0304" w:rsidP="00B93C99">
      <w:pPr>
        <w:tabs>
          <w:tab w:val="left" w:pos="1215"/>
        </w:tabs>
        <w:ind w:left="567"/>
        <w:jc w:val="both"/>
        <w:rPr>
          <w:lang w:val="uk-UA"/>
        </w:rPr>
      </w:pPr>
      <w:r>
        <w:rPr>
          <w:lang w:val="uk-UA"/>
        </w:rPr>
        <w:t xml:space="preserve">Іван </w:t>
      </w:r>
      <w:proofErr w:type="spellStart"/>
      <w:r>
        <w:rPr>
          <w:lang w:val="uk-UA"/>
        </w:rPr>
        <w:t>Рібий</w:t>
      </w:r>
      <w:proofErr w:type="spellEnd"/>
    </w:p>
    <w:p w:rsidR="003C0304" w:rsidRDefault="003C0304" w:rsidP="00B93C99">
      <w:pPr>
        <w:tabs>
          <w:tab w:val="left" w:pos="1215"/>
        </w:tabs>
        <w:ind w:left="567"/>
        <w:jc w:val="both"/>
        <w:rPr>
          <w:lang w:val="uk-UA"/>
        </w:rPr>
      </w:pPr>
      <w:r>
        <w:rPr>
          <w:lang w:val="uk-UA"/>
        </w:rPr>
        <w:t xml:space="preserve">Олег </w:t>
      </w:r>
      <w:proofErr w:type="spellStart"/>
      <w:r>
        <w:rPr>
          <w:lang w:val="uk-UA"/>
        </w:rPr>
        <w:t>Лукашів</w:t>
      </w:r>
      <w:proofErr w:type="spellEnd"/>
    </w:p>
    <w:p w:rsidR="009765CD" w:rsidRDefault="003C0304" w:rsidP="00B93C99">
      <w:pPr>
        <w:tabs>
          <w:tab w:val="left" w:pos="1215"/>
        </w:tabs>
        <w:ind w:left="567"/>
        <w:jc w:val="both"/>
      </w:pPr>
      <w:r>
        <w:rPr>
          <w:lang w:val="uk-UA"/>
        </w:rPr>
        <w:t xml:space="preserve">Світлана </w:t>
      </w:r>
      <w:proofErr w:type="spellStart"/>
      <w:r>
        <w:rPr>
          <w:lang w:val="uk-UA"/>
        </w:rPr>
        <w:t>Моліцька</w:t>
      </w:r>
      <w:proofErr w:type="spellEnd"/>
      <w:r w:rsidR="00384F21">
        <w:rPr>
          <w:lang w:val="uk-UA"/>
        </w:rPr>
        <w:t xml:space="preserve">                  </w:t>
      </w:r>
      <w:r>
        <w:rPr>
          <w:lang w:val="uk-UA"/>
        </w:rPr>
        <w:t xml:space="preserve">                </w:t>
      </w:r>
    </w:p>
    <w:p w:rsidR="003C0304" w:rsidRDefault="003C0304" w:rsidP="00B93C99">
      <w:pPr>
        <w:ind w:left="567"/>
        <w:rPr>
          <w:lang w:val="uk-UA"/>
        </w:rPr>
      </w:pPr>
      <w:r>
        <w:rPr>
          <w:lang w:val="uk-UA"/>
        </w:rPr>
        <w:br w:type="page"/>
      </w:r>
    </w:p>
    <w:p w:rsidR="003C0304" w:rsidRPr="00EB1321" w:rsidRDefault="003C0304" w:rsidP="003C0304">
      <w:pPr>
        <w:spacing w:before="24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proofErr w:type="spellStart"/>
      <w:r w:rsidRPr="00EB1321">
        <w:rPr>
          <w:rFonts w:eastAsia="Calibri"/>
          <w:b/>
          <w:sz w:val="28"/>
          <w:szCs w:val="28"/>
          <w:lang w:eastAsia="ar-SA"/>
        </w:rPr>
        <w:lastRenderedPageBreak/>
        <w:t>Графікроботи</w:t>
      </w:r>
      <w:proofErr w:type="spellEnd"/>
      <w:r w:rsidRPr="00EB1321">
        <w:rPr>
          <w:rFonts w:eastAsia="Calibri"/>
          <w:b/>
          <w:sz w:val="28"/>
          <w:szCs w:val="28"/>
          <w:lang w:eastAsia="ar-SA"/>
        </w:rPr>
        <w:t xml:space="preserve"> АК </w:t>
      </w:r>
    </w:p>
    <w:p w:rsidR="003C0304" w:rsidRDefault="003C0304" w:rsidP="003C0304">
      <w:pPr>
        <w:spacing w:line="100" w:lineRule="atLeast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у 2023-2024</w:t>
      </w:r>
      <w:r w:rsidRPr="00EB1321">
        <w:rPr>
          <w:rFonts w:eastAsia="Calibri"/>
          <w:b/>
          <w:sz w:val="28"/>
          <w:szCs w:val="28"/>
          <w:lang w:eastAsia="ar-SA"/>
        </w:rPr>
        <w:t xml:space="preserve"> </w:t>
      </w:r>
      <w:proofErr w:type="spellStart"/>
      <w:r w:rsidRPr="00EB1321">
        <w:rPr>
          <w:rFonts w:eastAsia="Calibri"/>
          <w:b/>
          <w:sz w:val="28"/>
          <w:szCs w:val="28"/>
          <w:lang w:eastAsia="ar-SA"/>
        </w:rPr>
        <w:t>навчальному</w:t>
      </w:r>
      <w:proofErr w:type="spellEnd"/>
      <w:r w:rsidRPr="00EB1321">
        <w:rPr>
          <w:rFonts w:eastAsia="Calibri"/>
          <w:b/>
          <w:sz w:val="28"/>
          <w:szCs w:val="28"/>
          <w:lang w:eastAsia="ar-SA"/>
        </w:rPr>
        <w:t xml:space="preserve"> </w:t>
      </w:r>
      <w:proofErr w:type="spellStart"/>
      <w:r w:rsidRPr="00EB1321">
        <w:rPr>
          <w:rFonts w:eastAsia="Calibri"/>
          <w:b/>
          <w:sz w:val="28"/>
          <w:szCs w:val="28"/>
          <w:lang w:eastAsia="ar-SA"/>
        </w:rPr>
        <w:t>році</w:t>
      </w:r>
      <w:proofErr w:type="spellEnd"/>
    </w:p>
    <w:p w:rsidR="003C0304" w:rsidRPr="00EB1321" w:rsidRDefault="003C0304" w:rsidP="003C0304">
      <w:pPr>
        <w:spacing w:line="100" w:lineRule="atLeast"/>
        <w:jc w:val="center"/>
        <w:rPr>
          <w:rFonts w:eastAsia="Calibri"/>
          <w:b/>
          <w:sz w:val="28"/>
          <w:szCs w:val="28"/>
          <w:lang w:eastAsia="ar-SA"/>
        </w:rPr>
      </w:pPr>
    </w:p>
    <w:tbl>
      <w:tblPr>
        <w:tblW w:w="10734" w:type="dxa"/>
        <w:tblInd w:w="-561" w:type="dxa"/>
        <w:tblLayout w:type="fixed"/>
        <w:tblLook w:val="0000"/>
      </w:tblPr>
      <w:tblGrid>
        <w:gridCol w:w="704"/>
        <w:gridCol w:w="6486"/>
        <w:gridCol w:w="2032"/>
        <w:gridCol w:w="1512"/>
      </w:tblGrid>
      <w:tr w:rsidR="003C0304" w:rsidRPr="00EB1321" w:rsidTr="00B459F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>№</w:t>
            </w:r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br/>
            </w:r>
            <w:proofErr w:type="spellStart"/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>з</w:t>
            </w:r>
            <w:proofErr w:type="spellEnd"/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>/</w:t>
            </w:r>
            <w:proofErr w:type="spellStart"/>
            <w:proofErr w:type="gramStart"/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proofErr w:type="spellStart"/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>Назва</w:t>
            </w:r>
            <w:proofErr w:type="spellEnd"/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 xml:space="preserve"> заходу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proofErr w:type="spellStart"/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>Термін</w:t>
            </w:r>
            <w:proofErr w:type="spellEnd"/>
          </w:p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proofErr w:type="spellStart"/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>виконання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>Відпов</w:t>
            </w:r>
            <w:proofErr w:type="gramStart"/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>і-</w:t>
            </w:r>
            <w:proofErr w:type="gramEnd"/>
            <w:r w:rsidRPr="00EB1321">
              <w:rPr>
                <w:rFonts w:eastAsia="Calibri"/>
                <w:b/>
                <w:sz w:val="28"/>
                <w:szCs w:val="28"/>
                <w:lang w:eastAsia="ar-SA"/>
              </w:rPr>
              <w:t>дальні</w:t>
            </w:r>
            <w:proofErr w:type="spellEnd"/>
          </w:p>
        </w:tc>
      </w:tr>
      <w:tr w:rsidR="003C0304" w:rsidRPr="00EB1321" w:rsidTr="00B459FF">
        <w:trPr>
          <w:trHeight w:val="10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B1321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D31182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Створити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атестаційну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комісію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31182">
              <w:rPr>
                <w:rFonts w:eastAsia="Calibri"/>
                <w:sz w:val="28"/>
                <w:szCs w:val="28"/>
                <w:lang w:eastAsia="ar-SA"/>
              </w:rPr>
              <w:t>До 20.09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Директор</w:t>
            </w:r>
          </w:p>
        </w:tc>
      </w:tr>
      <w:tr w:rsidR="003C0304" w:rsidRPr="00EB1321" w:rsidTr="00B459FF">
        <w:trPr>
          <w:trHeight w:val="28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EB1321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304" w:rsidRPr="00D31182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Скласти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і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затвердити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список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педагогічних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працівників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які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</w:t>
            </w:r>
            <w:proofErr w:type="gramEnd"/>
            <w:r w:rsidRPr="00D31182">
              <w:rPr>
                <w:rFonts w:eastAsia="Calibri"/>
                <w:sz w:val="28"/>
                <w:szCs w:val="28"/>
                <w:lang w:eastAsia="ar-SA"/>
              </w:rPr>
              <w:t>ідлягають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черговій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ате</w:t>
            </w:r>
            <w:r>
              <w:rPr>
                <w:rFonts w:eastAsia="Calibri"/>
                <w:sz w:val="28"/>
                <w:szCs w:val="28"/>
                <w:lang w:eastAsia="ar-SA"/>
              </w:rPr>
              <w:t>стації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у 2023-2024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навчальному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році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3C0304" w:rsidRPr="00D31182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Визначити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строки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проведення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їх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атестації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3C0304" w:rsidRPr="00D31182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Затвердити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графі</w:t>
            </w:r>
            <w:proofErr w:type="gramStart"/>
            <w:r w:rsidRPr="00D31182">
              <w:rPr>
                <w:rFonts w:eastAsia="Calibri"/>
                <w:sz w:val="28"/>
                <w:szCs w:val="28"/>
                <w:lang w:eastAsia="ar-SA"/>
              </w:rPr>
              <w:t>к</w:t>
            </w:r>
            <w:proofErr w:type="spellEnd"/>
            <w:proofErr w:type="gram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та план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проведення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засідань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атестаційної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комісії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:rsidR="003C0304" w:rsidRPr="00EB1321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D31182">
              <w:rPr>
                <w:rFonts w:eastAsia="Calibri"/>
                <w:sz w:val="28"/>
                <w:szCs w:val="28"/>
                <w:lang w:eastAsia="ar-SA"/>
              </w:rPr>
              <w:t>Визначити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строк та адресу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електронної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пошти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для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подання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педагогічними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працівниками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документів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(у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разі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подання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електронній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формі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>).</w:t>
            </w:r>
            <w:proofErr w:type="gram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31182">
              <w:rPr>
                <w:rFonts w:eastAsia="Calibri"/>
                <w:sz w:val="28"/>
                <w:szCs w:val="28"/>
                <w:lang w:eastAsia="ar-SA"/>
              </w:rPr>
              <w:t>До 10.10</w:t>
            </w:r>
            <w:r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04" w:rsidRPr="00CA430C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Секретар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, </w:t>
            </w:r>
            <w:r w:rsidRPr="00CA430C">
              <w:rPr>
                <w:rFonts w:eastAsia="Calibri"/>
                <w:sz w:val="28"/>
                <w:szCs w:val="28"/>
                <w:lang w:eastAsia="ar-SA"/>
              </w:rPr>
              <w:t>члени АК</w:t>
            </w:r>
          </w:p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CA430C">
              <w:rPr>
                <w:rFonts w:eastAsia="Calibri"/>
                <w:sz w:val="28"/>
                <w:szCs w:val="28"/>
                <w:lang w:eastAsia="ar-SA"/>
              </w:rPr>
              <w:t xml:space="preserve">І </w:t>
            </w:r>
            <w:proofErr w:type="spellStart"/>
            <w:proofErr w:type="gramStart"/>
            <w:r w:rsidRPr="00CA430C">
              <w:rPr>
                <w:rFonts w:eastAsia="Calibri"/>
                <w:sz w:val="28"/>
                <w:szCs w:val="28"/>
                <w:lang w:eastAsia="ar-SA"/>
              </w:rPr>
              <w:t>р</w:t>
            </w:r>
            <w:proofErr w:type="gramEnd"/>
            <w:r w:rsidRPr="00CA430C">
              <w:rPr>
                <w:rFonts w:eastAsia="Calibri"/>
                <w:sz w:val="28"/>
                <w:szCs w:val="28"/>
                <w:lang w:eastAsia="ar-SA"/>
              </w:rPr>
              <w:t>івня</w:t>
            </w:r>
            <w:proofErr w:type="spellEnd"/>
          </w:p>
        </w:tc>
      </w:tr>
      <w:tr w:rsidR="003C0304" w:rsidRPr="00EB1321" w:rsidTr="00B459FF">
        <w:trPr>
          <w:trHeight w:val="4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EB1321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C71CDF">
              <w:rPr>
                <w:color w:val="000000"/>
                <w:sz w:val="28"/>
                <w:szCs w:val="28"/>
                <w:lang w:eastAsia="uk-UA"/>
              </w:rPr>
              <w:t>Оприлюднити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інформацію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веб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сайті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закладу (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відповідно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пунктів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1,2 ІІІ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розділу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Положення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: список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чергової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атестації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графік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засідань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АК, строки, адресу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електронної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пошти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подання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документів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Не </w:t>
            </w:r>
            <w:proofErr w:type="spellStart"/>
            <w:proofErr w:type="gram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</w:t>
            </w:r>
            <w:proofErr w:type="gramEnd"/>
            <w:r w:rsidRPr="00D31182">
              <w:rPr>
                <w:rFonts w:eastAsia="Calibri"/>
                <w:sz w:val="28"/>
                <w:szCs w:val="28"/>
                <w:lang w:eastAsia="ar-SA"/>
              </w:rPr>
              <w:t>ізніше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5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днів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після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засіданння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04" w:rsidRPr="00EB1321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СекретарАК</w:t>
            </w:r>
            <w:proofErr w:type="spellEnd"/>
          </w:p>
        </w:tc>
      </w:tr>
      <w:tr w:rsidR="003C0304" w:rsidRPr="00D31182" w:rsidTr="00B459FF">
        <w:trPr>
          <w:trHeight w:val="10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836785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D31182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Опрацювати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документи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, в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паперовій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чи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електронній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формі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що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D31182">
              <w:rPr>
                <w:rFonts w:eastAsia="Calibri"/>
                <w:sz w:val="28"/>
                <w:szCs w:val="28"/>
                <w:lang w:eastAsia="ar-SA"/>
              </w:rPr>
              <w:t>св</w:t>
            </w:r>
            <w:proofErr w:type="gramEnd"/>
            <w:r w:rsidRPr="00D31182">
              <w:rPr>
                <w:rFonts w:eastAsia="Calibri"/>
                <w:sz w:val="28"/>
                <w:szCs w:val="28"/>
                <w:lang w:eastAsia="ar-SA"/>
              </w:rPr>
              <w:t>ідчать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про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педагогічну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майстерність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та/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або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про</w:t>
            </w:r>
            <w:r>
              <w:rPr>
                <w:rFonts w:eastAsia="Calibri"/>
                <w:sz w:val="28"/>
                <w:szCs w:val="28"/>
                <w:lang w:eastAsia="ar-SA"/>
              </w:rPr>
              <w:t>фесійні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досягнення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педагогічних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працівників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що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атестується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31182">
              <w:rPr>
                <w:rFonts w:eastAsia="Calibri"/>
                <w:sz w:val="28"/>
                <w:szCs w:val="28"/>
                <w:lang w:eastAsia="ar-SA"/>
              </w:rPr>
              <w:t>чергово</w:t>
            </w:r>
            <w:proofErr w:type="spellEnd"/>
            <w:r w:rsidRPr="00D31182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04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36785">
              <w:rPr>
                <w:rFonts w:eastAsia="Calibri"/>
                <w:sz w:val="28"/>
                <w:szCs w:val="28"/>
                <w:lang w:eastAsia="ar-SA"/>
              </w:rPr>
              <w:t>(</w:t>
            </w:r>
            <w:proofErr w:type="spellStart"/>
            <w:r w:rsidRPr="00836785">
              <w:rPr>
                <w:rFonts w:eastAsia="Calibri"/>
                <w:sz w:val="28"/>
                <w:szCs w:val="28"/>
                <w:lang w:eastAsia="ar-SA"/>
              </w:rPr>
              <w:t>Із</w:t>
            </w:r>
            <w:proofErr w:type="spellEnd"/>
            <w:r w:rsidRPr="00836785">
              <w:rPr>
                <w:rFonts w:eastAsia="Calibri"/>
                <w:sz w:val="28"/>
                <w:szCs w:val="28"/>
                <w:lang w:eastAsia="ar-SA"/>
              </w:rPr>
              <w:t xml:space="preserve"> 10.10 до 16.10)</w:t>
            </w:r>
          </w:p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04" w:rsidRPr="00836785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36785">
              <w:rPr>
                <w:rFonts w:eastAsia="Calibri"/>
                <w:sz w:val="28"/>
                <w:szCs w:val="28"/>
                <w:lang w:eastAsia="ar-SA"/>
              </w:rPr>
              <w:t>члени АК</w:t>
            </w:r>
          </w:p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836785">
              <w:rPr>
                <w:rFonts w:eastAsia="Calibri"/>
                <w:sz w:val="28"/>
                <w:szCs w:val="28"/>
                <w:lang w:eastAsia="ar-SA"/>
              </w:rPr>
              <w:t xml:space="preserve">І </w:t>
            </w:r>
            <w:proofErr w:type="spellStart"/>
            <w:proofErr w:type="gramStart"/>
            <w:r w:rsidRPr="00836785">
              <w:rPr>
                <w:rFonts w:eastAsia="Calibri"/>
                <w:sz w:val="28"/>
                <w:szCs w:val="28"/>
                <w:lang w:eastAsia="ar-SA"/>
              </w:rPr>
              <w:t>р</w:t>
            </w:r>
            <w:proofErr w:type="gramEnd"/>
            <w:r w:rsidRPr="00836785">
              <w:rPr>
                <w:rFonts w:eastAsia="Calibri"/>
                <w:sz w:val="28"/>
                <w:szCs w:val="28"/>
                <w:lang w:eastAsia="ar-SA"/>
              </w:rPr>
              <w:t>івня</w:t>
            </w:r>
            <w:proofErr w:type="spellEnd"/>
          </w:p>
        </w:tc>
      </w:tr>
      <w:tr w:rsidR="003C0304" w:rsidRPr="00D31182" w:rsidTr="00B459FF">
        <w:trPr>
          <w:trHeight w:val="8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D31182" w:rsidRDefault="003C0304" w:rsidP="00B459FF">
            <w:pPr>
              <w:spacing w:line="100" w:lineRule="atLeast"/>
              <w:ind w:left="-108" w:right="-108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617716"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617716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Прийняти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заяву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від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педагогічного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працівника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який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</w:t>
            </w:r>
            <w:proofErr w:type="gramEnd"/>
            <w:r w:rsidRPr="00617716">
              <w:rPr>
                <w:rFonts w:eastAsia="Calibri"/>
                <w:sz w:val="28"/>
                <w:szCs w:val="28"/>
                <w:lang w:eastAsia="ar-SA"/>
              </w:rPr>
              <w:t>ідлягає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черговій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атестації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але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не включений до списку та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включити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до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списків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(за потреби);</w:t>
            </w:r>
          </w:p>
          <w:p w:rsidR="003C0304" w:rsidRPr="00617716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Прийняти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заяву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від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педагогічного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працівника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, для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проведення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позачергової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атестації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за формою,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наведеною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додатку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1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Положення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про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атестацію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(за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лотримання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умов п.6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розділу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1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Положення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>);</w:t>
            </w:r>
          </w:p>
          <w:p w:rsidR="003C0304" w:rsidRPr="00617716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Затвердити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окремий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список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педагогічних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працівників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які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</w:t>
            </w:r>
            <w:proofErr w:type="gramEnd"/>
            <w:r w:rsidRPr="00617716">
              <w:rPr>
                <w:rFonts w:eastAsia="Calibri"/>
                <w:sz w:val="28"/>
                <w:szCs w:val="28"/>
                <w:lang w:eastAsia="ar-SA"/>
              </w:rPr>
              <w:t>ідлягають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позачерговій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атестації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(за потреби);</w:t>
            </w:r>
          </w:p>
          <w:p w:rsidR="003C0304" w:rsidRPr="00D31182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Визначити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строки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проведення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їх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атестації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подання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ними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документів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та </w:t>
            </w:r>
            <w:proofErr w:type="gramStart"/>
            <w:r w:rsidRPr="00617716">
              <w:rPr>
                <w:rFonts w:eastAsia="Calibri"/>
                <w:sz w:val="28"/>
                <w:szCs w:val="28"/>
                <w:lang w:eastAsia="ar-SA"/>
              </w:rPr>
              <w:t>у</w:t>
            </w:r>
            <w:proofErr w:type="gram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разі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потреби внести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зміни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до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графіка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17716">
              <w:rPr>
                <w:rFonts w:eastAsia="Calibri"/>
                <w:sz w:val="28"/>
                <w:szCs w:val="28"/>
                <w:lang w:eastAsia="ar-SA"/>
              </w:rPr>
              <w:t>засідань</w:t>
            </w:r>
            <w:proofErr w:type="spellEnd"/>
            <w:r w:rsidRPr="00617716">
              <w:rPr>
                <w:rFonts w:eastAsia="Calibri"/>
                <w:sz w:val="28"/>
                <w:szCs w:val="28"/>
                <w:lang w:eastAsia="ar-SA"/>
              </w:rPr>
              <w:t xml:space="preserve"> (за потреби)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617716">
              <w:rPr>
                <w:rFonts w:eastAsia="Calibri"/>
                <w:sz w:val="28"/>
                <w:szCs w:val="28"/>
                <w:lang w:eastAsia="ar-SA"/>
              </w:rPr>
              <w:t>До 20.12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04" w:rsidRPr="00CA430C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Секретар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, </w:t>
            </w:r>
            <w:r w:rsidRPr="00CA430C">
              <w:rPr>
                <w:rFonts w:eastAsia="Calibri"/>
                <w:sz w:val="28"/>
                <w:szCs w:val="28"/>
                <w:lang w:eastAsia="ar-SA"/>
              </w:rPr>
              <w:t>члени АК</w:t>
            </w:r>
          </w:p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CA430C">
              <w:rPr>
                <w:rFonts w:eastAsia="Calibri"/>
                <w:sz w:val="28"/>
                <w:szCs w:val="28"/>
                <w:lang w:eastAsia="ar-SA"/>
              </w:rPr>
              <w:t xml:space="preserve">І </w:t>
            </w:r>
            <w:proofErr w:type="spellStart"/>
            <w:proofErr w:type="gramStart"/>
            <w:r w:rsidRPr="00CA430C">
              <w:rPr>
                <w:rFonts w:eastAsia="Calibri"/>
                <w:sz w:val="28"/>
                <w:szCs w:val="28"/>
                <w:lang w:eastAsia="ar-SA"/>
              </w:rPr>
              <w:t>р</w:t>
            </w:r>
            <w:proofErr w:type="gramEnd"/>
            <w:r w:rsidRPr="00CA430C">
              <w:rPr>
                <w:rFonts w:eastAsia="Calibri"/>
                <w:sz w:val="28"/>
                <w:szCs w:val="28"/>
                <w:lang w:eastAsia="ar-SA"/>
              </w:rPr>
              <w:t>івня</w:t>
            </w:r>
            <w:proofErr w:type="spellEnd"/>
          </w:p>
        </w:tc>
      </w:tr>
      <w:tr w:rsidR="003C0304" w:rsidRPr="00D31182" w:rsidTr="00B459FF">
        <w:trPr>
          <w:trHeight w:val="4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C71CDF" w:rsidRDefault="003C0304" w:rsidP="00B459FF">
            <w:pPr>
              <w:jc w:val="both"/>
              <w:rPr>
                <w:lang w:eastAsia="uk-UA"/>
              </w:rPr>
            </w:pP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Розгляд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документі</w:t>
            </w:r>
            <w:proofErr w:type="gramStart"/>
            <w:r w:rsidRPr="00C71CDF">
              <w:rPr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педагогічних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які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атестуються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3C0304" w:rsidRPr="00C71CDF" w:rsidRDefault="003C0304" w:rsidP="00B459FF">
            <w:pPr>
              <w:jc w:val="both"/>
              <w:rPr>
                <w:lang w:eastAsia="uk-UA"/>
              </w:rPr>
            </w:pPr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Перевірка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їх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достовірності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gramStart"/>
            <w:r w:rsidRPr="00C71CDF">
              <w:rPr>
                <w:color w:val="000000"/>
                <w:sz w:val="28"/>
                <w:szCs w:val="28"/>
                <w:lang w:eastAsia="uk-UA"/>
              </w:rPr>
              <w:t>за потреби</w:t>
            </w:r>
            <w:proofErr w:type="gram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встановлення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дотримання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вимог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пунктів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8, 9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розділу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I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Положення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3C0304" w:rsidRPr="00C71CDF" w:rsidRDefault="003C0304" w:rsidP="00B459FF">
            <w:pPr>
              <w:jc w:val="both"/>
              <w:rPr>
                <w:lang w:eastAsia="uk-UA"/>
              </w:rPr>
            </w:pPr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 -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Оцінка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професійних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компетентностей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педагогічного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працівника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урахуванням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його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посадових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обов’язків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вимог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професійного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стандарту (за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наявності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>);</w:t>
            </w:r>
          </w:p>
          <w:p w:rsidR="003C0304" w:rsidRPr="00D31182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C71CDF">
              <w:rPr>
                <w:color w:val="000000"/>
                <w:sz w:val="28"/>
                <w:szCs w:val="28"/>
                <w:lang w:eastAsia="uk-UA"/>
              </w:rPr>
              <w:lastRenderedPageBreak/>
              <w:t xml:space="preserve">-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Прийняття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71CDF">
              <w:rPr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C71CDF">
              <w:rPr>
                <w:color w:val="000000"/>
                <w:sz w:val="28"/>
                <w:szCs w:val="28"/>
                <w:lang w:eastAsia="uk-UA"/>
              </w:rPr>
              <w:t>ішення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, за потреби, для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належного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оцінювання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професійних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компетентностей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педагогічного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працівника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вивчення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практичного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досвіду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його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, 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визначає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зі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складу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членів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атестаційної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комісії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членів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які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аналізуватимуть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практичний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досвід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педагогічного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працівника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також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затверджує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графік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з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його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617716">
              <w:rPr>
                <w:rFonts w:eastAsia="Calibri"/>
                <w:sz w:val="28"/>
                <w:szCs w:val="28"/>
                <w:lang w:eastAsia="ar-SA"/>
              </w:rPr>
              <w:lastRenderedPageBreak/>
              <w:t>До 15.01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04" w:rsidRPr="00836785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36785">
              <w:rPr>
                <w:rFonts w:eastAsia="Calibri"/>
                <w:sz w:val="28"/>
                <w:szCs w:val="28"/>
                <w:lang w:eastAsia="ar-SA"/>
              </w:rPr>
              <w:t>члени АК</w:t>
            </w:r>
          </w:p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836785">
              <w:rPr>
                <w:rFonts w:eastAsia="Calibri"/>
                <w:sz w:val="28"/>
                <w:szCs w:val="28"/>
                <w:lang w:eastAsia="ar-SA"/>
              </w:rPr>
              <w:t xml:space="preserve">І </w:t>
            </w:r>
            <w:proofErr w:type="spellStart"/>
            <w:proofErr w:type="gramStart"/>
            <w:r w:rsidRPr="00836785">
              <w:rPr>
                <w:rFonts w:eastAsia="Calibri"/>
                <w:sz w:val="28"/>
                <w:szCs w:val="28"/>
                <w:lang w:eastAsia="ar-SA"/>
              </w:rPr>
              <w:t>р</w:t>
            </w:r>
            <w:proofErr w:type="gramEnd"/>
            <w:r w:rsidRPr="00836785">
              <w:rPr>
                <w:rFonts w:eastAsia="Calibri"/>
                <w:sz w:val="28"/>
                <w:szCs w:val="28"/>
                <w:lang w:eastAsia="ar-SA"/>
              </w:rPr>
              <w:t>івня</w:t>
            </w:r>
            <w:proofErr w:type="spellEnd"/>
          </w:p>
        </w:tc>
      </w:tr>
      <w:tr w:rsidR="003C0304" w:rsidRPr="00D31182" w:rsidTr="00B459FF">
        <w:trPr>
          <w:trHeight w:val="6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617716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617716">
              <w:rPr>
                <w:rFonts w:eastAsia="Calibri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304" w:rsidRPr="00D31182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Прийняти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71CDF">
              <w:rPr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C71CDF">
              <w:rPr>
                <w:color w:val="000000"/>
                <w:sz w:val="28"/>
                <w:szCs w:val="28"/>
                <w:lang w:eastAsia="uk-UA"/>
              </w:rPr>
              <w:t>ішення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результати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атестації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педагогічних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617716">
              <w:rPr>
                <w:rFonts w:eastAsia="Calibri"/>
                <w:sz w:val="28"/>
                <w:szCs w:val="28"/>
                <w:lang w:eastAsia="ar-SA"/>
              </w:rPr>
              <w:t>До 01.04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04" w:rsidRPr="00836785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36785">
              <w:rPr>
                <w:rFonts w:eastAsia="Calibri"/>
                <w:sz w:val="28"/>
                <w:szCs w:val="28"/>
                <w:lang w:eastAsia="ar-SA"/>
              </w:rPr>
              <w:t>члени АК</w:t>
            </w:r>
          </w:p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836785">
              <w:rPr>
                <w:rFonts w:eastAsia="Calibri"/>
                <w:sz w:val="28"/>
                <w:szCs w:val="28"/>
                <w:lang w:eastAsia="ar-SA"/>
              </w:rPr>
              <w:t xml:space="preserve">І </w:t>
            </w:r>
            <w:proofErr w:type="spellStart"/>
            <w:proofErr w:type="gramStart"/>
            <w:r w:rsidRPr="00836785">
              <w:rPr>
                <w:rFonts w:eastAsia="Calibri"/>
                <w:sz w:val="28"/>
                <w:szCs w:val="28"/>
                <w:lang w:eastAsia="ar-SA"/>
              </w:rPr>
              <w:t>р</w:t>
            </w:r>
            <w:proofErr w:type="gramEnd"/>
            <w:r w:rsidRPr="00836785">
              <w:rPr>
                <w:rFonts w:eastAsia="Calibri"/>
                <w:sz w:val="28"/>
                <w:szCs w:val="28"/>
                <w:lang w:eastAsia="ar-SA"/>
              </w:rPr>
              <w:t>івня</w:t>
            </w:r>
            <w:proofErr w:type="spellEnd"/>
          </w:p>
        </w:tc>
      </w:tr>
      <w:tr w:rsidR="003C0304" w:rsidRPr="00D31182" w:rsidTr="00B459FF">
        <w:trPr>
          <w:trHeight w:val="16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304" w:rsidRPr="00617716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617716">
              <w:rPr>
                <w:rFonts w:eastAsia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304" w:rsidRPr="00C71CDF" w:rsidRDefault="003C0304" w:rsidP="00B459FF">
            <w:pPr>
              <w:jc w:val="both"/>
              <w:rPr>
                <w:lang w:eastAsia="uk-UA"/>
              </w:rPr>
            </w:pP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Надання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атестаційних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листів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педагогічним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працівникам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71CDF">
              <w:rPr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C71CDF">
              <w:rPr>
                <w:color w:val="000000"/>
                <w:sz w:val="28"/>
                <w:szCs w:val="28"/>
                <w:lang w:eastAsia="uk-UA"/>
              </w:rPr>
              <w:t>ід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підпис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>/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надсилання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електронну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адресу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підтвердженням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отримання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3C0304" w:rsidRPr="00C71CDF" w:rsidRDefault="003C0304" w:rsidP="00B459FF">
            <w:pPr>
              <w:jc w:val="both"/>
              <w:rPr>
                <w:lang w:eastAsia="uk-UA"/>
              </w:rPr>
            </w:pPr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Видання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наказу про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результати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атестації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3C0304" w:rsidRPr="00D31182" w:rsidRDefault="003C0304" w:rsidP="00B459FF">
            <w:pPr>
              <w:spacing w:line="100" w:lineRule="atLeast"/>
              <w:jc w:val="both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Подання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наказу </w:t>
            </w:r>
            <w:proofErr w:type="gramStart"/>
            <w:r w:rsidRPr="00C71CDF">
              <w:rPr>
                <w:color w:val="000000"/>
                <w:sz w:val="28"/>
                <w:szCs w:val="28"/>
                <w:lang w:eastAsia="uk-UA"/>
              </w:rPr>
              <w:t>до</w:t>
            </w:r>
            <w:proofErr w:type="gram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бухгалтерії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  <w:r w:rsidRPr="00C71CD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71CDF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0304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02025A">
              <w:rPr>
                <w:rFonts w:eastAsia="Calibri"/>
                <w:sz w:val="28"/>
                <w:szCs w:val="28"/>
                <w:lang w:eastAsia="ar-SA"/>
              </w:rPr>
              <w:t>Впродовж</w:t>
            </w:r>
            <w:proofErr w:type="spellEnd"/>
            <w:r w:rsidRPr="0002025A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</w:p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 w:rsidRPr="0002025A">
              <w:rPr>
                <w:rFonts w:eastAsia="Calibri"/>
                <w:sz w:val="28"/>
                <w:szCs w:val="28"/>
                <w:lang w:eastAsia="ar-SA"/>
              </w:rPr>
              <w:t xml:space="preserve">3 </w:t>
            </w:r>
            <w:proofErr w:type="spellStart"/>
            <w:r w:rsidRPr="0002025A">
              <w:rPr>
                <w:rFonts w:eastAsia="Calibri"/>
                <w:sz w:val="28"/>
                <w:szCs w:val="28"/>
                <w:lang w:eastAsia="ar-SA"/>
              </w:rPr>
              <w:t>днів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04" w:rsidRPr="00D31182" w:rsidRDefault="003C0304" w:rsidP="00B459FF">
            <w:pPr>
              <w:spacing w:line="100" w:lineRule="atLeast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proofErr w:type="spellStart"/>
            <w:r w:rsidRPr="00CA430C">
              <w:rPr>
                <w:rFonts w:eastAsia="Calibri"/>
                <w:sz w:val="28"/>
                <w:szCs w:val="28"/>
                <w:lang w:eastAsia="ar-SA"/>
              </w:rPr>
              <w:t>Секретар</w:t>
            </w:r>
            <w:proofErr w:type="spellEnd"/>
            <w:r w:rsidRPr="00CA430C">
              <w:rPr>
                <w:rFonts w:eastAsia="Calibri"/>
                <w:sz w:val="28"/>
                <w:szCs w:val="28"/>
                <w:lang w:eastAsia="ar-SA"/>
              </w:rPr>
              <w:t xml:space="preserve"> АК</w:t>
            </w:r>
          </w:p>
        </w:tc>
      </w:tr>
    </w:tbl>
    <w:p w:rsidR="003C0304" w:rsidRPr="00EB1321" w:rsidRDefault="003C0304" w:rsidP="003C0304">
      <w:pPr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65CD" w:rsidRPr="003C0304" w:rsidRDefault="009765CD" w:rsidP="003C0304">
      <w:pPr>
        <w:rPr>
          <w:lang w:val="uk-UA"/>
        </w:rPr>
      </w:pPr>
    </w:p>
    <w:sectPr w:rsidR="009765CD" w:rsidRPr="003C0304" w:rsidSect="009765CD">
      <w:pgSz w:w="11906" w:h="16838"/>
      <w:pgMar w:top="420" w:right="850" w:bottom="71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30C"/>
    <w:multiLevelType w:val="multilevel"/>
    <w:tmpl w:val="57A86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954C01"/>
    <w:multiLevelType w:val="multilevel"/>
    <w:tmpl w:val="F8D83538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</w:lvl>
    <w:lvl w:ilvl="1">
      <w:start w:val="1"/>
      <w:numFmt w:val="decimal"/>
      <w:lvlText w:val="%2."/>
      <w:lvlJc w:val="left"/>
      <w:pPr>
        <w:tabs>
          <w:tab w:val="num" w:pos="1362"/>
        </w:tabs>
        <w:ind w:left="1362" w:hanging="360"/>
      </w:pPr>
    </w:lvl>
    <w:lvl w:ilvl="2">
      <w:start w:val="1"/>
      <w:numFmt w:val="decimal"/>
      <w:lvlText w:val="%3."/>
      <w:lvlJc w:val="left"/>
      <w:pPr>
        <w:tabs>
          <w:tab w:val="num" w:pos="1722"/>
        </w:tabs>
        <w:ind w:left="1722" w:hanging="360"/>
      </w:pPr>
    </w:lvl>
    <w:lvl w:ilvl="3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>
      <w:start w:val="1"/>
      <w:numFmt w:val="decimal"/>
      <w:lvlText w:val="%5."/>
      <w:lvlJc w:val="left"/>
      <w:pPr>
        <w:tabs>
          <w:tab w:val="num" w:pos="2442"/>
        </w:tabs>
        <w:ind w:left="2442" w:hanging="360"/>
      </w:pPr>
    </w:lvl>
    <w:lvl w:ilvl="5">
      <w:start w:val="1"/>
      <w:numFmt w:val="decimal"/>
      <w:lvlText w:val="%6."/>
      <w:lvlJc w:val="left"/>
      <w:pPr>
        <w:tabs>
          <w:tab w:val="num" w:pos="2802"/>
        </w:tabs>
        <w:ind w:left="2802" w:hanging="360"/>
      </w:pPr>
    </w:lvl>
    <w:lvl w:ilvl="6">
      <w:start w:val="1"/>
      <w:numFmt w:val="decimal"/>
      <w:lvlText w:val="%7."/>
      <w:lvlJc w:val="left"/>
      <w:pPr>
        <w:tabs>
          <w:tab w:val="num" w:pos="3162"/>
        </w:tabs>
        <w:ind w:left="3162" w:hanging="360"/>
      </w:pPr>
    </w:lvl>
    <w:lvl w:ilvl="7">
      <w:start w:val="1"/>
      <w:numFmt w:val="decimal"/>
      <w:lvlText w:val="%8."/>
      <w:lvlJc w:val="left"/>
      <w:pPr>
        <w:tabs>
          <w:tab w:val="num" w:pos="3522"/>
        </w:tabs>
        <w:ind w:left="3522" w:hanging="360"/>
      </w:pPr>
    </w:lvl>
    <w:lvl w:ilvl="8">
      <w:start w:val="1"/>
      <w:numFmt w:val="decimal"/>
      <w:lvlText w:val="%9."/>
      <w:lvlJc w:val="left"/>
      <w:pPr>
        <w:tabs>
          <w:tab w:val="num" w:pos="3882"/>
        </w:tabs>
        <w:ind w:left="3882" w:hanging="360"/>
      </w:pPr>
    </w:lvl>
  </w:abstractNum>
  <w:abstractNum w:abstractNumId="2">
    <w:nsid w:val="7DF037FE"/>
    <w:multiLevelType w:val="multilevel"/>
    <w:tmpl w:val="7518B366"/>
    <w:lvl w:ilvl="0">
      <w:start w:val="1"/>
      <w:numFmt w:val="decimal"/>
      <w:lvlText w:val="%1)"/>
      <w:lvlJc w:val="left"/>
      <w:pPr>
        <w:tabs>
          <w:tab w:val="num" w:pos="995"/>
        </w:tabs>
        <w:ind w:left="995" w:hanging="360"/>
      </w:pPr>
    </w:lvl>
    <w:lvl w:ilvl="1">
      <w:start w:val="1"/>
      <w:numFmt w:val="decimal"/>
      <w:lvlText w:val="%2."/>
      <w:lvlJc w:val="left"/>
      <w:pPr>
        <w:tabs>
          <w:tab w:val="num" w:pos="1355"/>
        </w:tabs>
        <w:ind w:left="1355" w:hanging="360"/>
      </w:pPr>
    </w:lvl>
    <w:lvl w:ilvl="2">
      <w:start w:val="1"/>
      <w:numFmt w:val="decimal"/>
      <w:lvlText w:val="%3."/>
      <w:lvlJc w:val="left"/>
      <w:pPr>
        <w:tabs>
          <w:tab w:val="num" w:pos="1715"/>
        </w:tabs>
        <w:ind w:left="1715" w:hanging="360"/>
      </w:pPr>
    </w:lvl>
    <w:lvl w:ilvl="3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</w:lvl>
    <w:lvl w:ilvl="4">
      <w:start w:val="1"/>
      <w:numFmt w:val="decimal"/>
      <w:lvlText w:val="%5."/>
      <w:lvlJc w:val="left"/>
      <w:pPr>
        <w:tabs>
          <w:tab w:val="num" w:pos="2435"/>
        </w:tabs>
        <w:ind w:left="2435" w:hanging="360"/>
      </w:pPr>
    </w:lvl>
    <w:lvl w:ilvl="5">
      <w:start w:val="1"/>
      <w:numFmt w:val="decimal"/>
      <w:lvlText w:val="%6."/>
      <w:lvlJc w:val="left"/>
      <w:pPr>
        <w:tabs>
          <w:tab w:val="num" w:pos="2795"/>
        </w:tabs>
        <w:ind w:left="2795" w:hanging="360"/>
      </w:pPr>
    </w:lvl>
    <w:lvl w:ilvl="6">
      <w:start w:val="1"/>
      <w:numFmt w:val="decimal"/>
      <w:lvlText w:val="%7."/>
      <w:lvlJc w:val="left"/>
      <w:pPr>
        <w:tabs>
          <w:tab w:val="num" w:pos="3155"/>
        </w:tabs>
        <w:ind w:left="3155" w:hanging="360"/>
      </w:pPr>
    </w:lvl>
    <w:lvl w:ilvl="7">
      <w:start w:val="1"/>
      <w:numFmt w:val="decimal"/>
      <w:lvlText w:val="%8."/>
      <w:lvlJc w:val="left"/>
      <w:pPr>
        <w:tabs>
          <w:tab w:val="num" w:pos="3515"/>
        </w:tabs>
        <w:ind w:left="3515" w:hanging="360"/>
      </w:pPr>
    </w:lvl>
    <w:lvl w:ilvl="8">
      <w:start w:val="1"/>
      <w:numFmt w:val="decimal"/>
      <w:lvlText w:val="%9."/>
      <w:lvlJc w:val="left"/>
      <w:pPr>
        <w:tabs>
          <w:tab w:val="num" w:pos="3875"/>
        </w:tabs>
        <w:ind w:left="3875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hyphenationZone w:val="425"/>
  <w:characterSpacingControl w:val="doNotCompress"/>
  <w:compat/>
  <w:rsids>
    <w:rsidRoot w:val="009765CD"/>
    <w:rsid w:val="002B28BB"/>
    <w:rsid w:val="00384F21"/>
    <w:rsid w:val="003C0304"/>
    <w:rsid w:val="009765CD"/>
    <w:rsid w:val="00B93C99"/>
    <w:rsid w:val="00C9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sid w:val="009765CD"/>
  </w:style>
  <w:style w:type="paragraph" w:customStyle="1" w:styleId="a4">
    <w:name w:val="Заголовок"/>
    <w:basedOn w:val="a"/>
    <w:next w:val="a5"/>
    <w:qFormat/>
    <w:rsid w:val="009765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765CD"/>
    <w:pPr>
      <w:spacing w:after="140" w:line="276" w:lineRule="auto"/>
    </w:pPr>
  </w:style>
  <w:style w:type="paragraph" w:styleId="a6">
    <w:name w:val="List"/>
    <w:basedOn w:val="a5"/>
    <w:rsid w:val="009765CD"/>
    <w:rPr>
      <w:rFonts w:cs="Lucida Sans"/>
    </w:rPr>
  </w:style>
  <w:style w:type="paragraph" w:customStyle="1" w:styleId="Caption">
    <w:name w:val="Caption"/>
    <w:basedOn w:val="a"/>
    <w:qFormat/>
    <w:rsid w:val="009765CD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rsid w:val="009765CD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1A2162"/>
    <w:pPr>
      <w:ind w:left="720"/>
      <w:contextualSpacing/>
    </w:pPr>
  </w:style>
  <w:style w:type="paragraph" w:styleId="a9">
    <w:name w:val="No Spacing"/>
    <w:uiPriority w:val="1"/>
    <w:qFormat/>
    <w:rsid w:val="001412EC"/>
    <w:rPr>
      <w:lang w:val="uk-UA"/>
    </w:rPr>
  </w:style>
  <w:style w:type="table" w:styleId="aa">
    <w:name w:val="Table Grid"/>
    <w:basedOn w:val="a1"/>
    <w:rsid w:val="001A2162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3659</Words>
  <Characters>2087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2023-04-17T11:19:00Z</cp:lastPrinted>
  <dcterms:created xsi:type="dcterms:W3CDTF">2023-10-27T15:07:00Z</dcterms:created>
  <dcterms:modified xsi:type="dcterms:W3CDTF">2023-10-27T15:07:00Z</dcterms:modified>
  <dc:language>uk-UA</dc:language>
</cp:coreProperties>
</file>