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28" w:rsidRDefault="00297728" w:rsidP="00297728">
      <w:pPr>
        <w:rPr>
          <w:rFonts w:ascii="Times New Roman" w:hAnsi="Times New Roman" w:cs="Times New Roman"/>
          <w:sz w:val="16"/>
          <w:szCs w:val="16"/>
        </w:rPr>
      </w:pPr>
    </w:p>
    <w:p w:rsidR="00297728" w:rsidRDefault="00297728" w:rsidP="00297728">
      <w:pPr>
        <w:rPr>
          <w:rFonts w:ascii="Times New Roman" w:hAnsi="Times New Roman" w:cs="Times New Roman"/>
          <w:sz w:val="16"/>
          <w:szCs w:val="16"/>
        </w:rPr>
      </w:pPr>
    </w:p>
    <w:p w:rsidR="00297728" w:rsidRPr="00297728" w:rsidRDefault="00297728" w:rsidP="00297728">
      <w:pPr>
        <w:pStyle w:val="rvps6"/>
        <w:shd w:val="clear" w:color="auto" w:fill="FFFFFF"/>
        <w:spacing w:before="300" w:beforeAutospacing="0" w:after="450" w:afterAutospacing="0"/>
        <w:ind w:left="450" w:right="450"/>
        <w:jc w:val="center"/>
        <w:rPr>
          <w:color w:val="000000"/>
          <w:lang w:val="ru-RU"/>
        </w:rPr>
      </w:pPr>
      <w:bookmarkStart w:id="0" w:name="_GoBack"/>
      <w:r>
        <w:rPr>
          <w:rStyle w:val="rvts23"/>
          <w:rFonts w:eastAsiaTheme="majorEastAsia"/>
          <w:b/>
          <w:bCs/>
          <w:color w:val="000000"/>
          <w:sz w:val="32"/>
          <w:szCs w:val="32"/>
        </w:rPr>
        <w:t>КОНВЕНЦІЯ про права дитини</w:t>
      </w:r>
      <w:r>
        <w:rPr>
          <w:rStyle w:val="rvts23"/>
          <w:rFonts w:eastAsiaTheme="majorEastAsia"/>
          <w:b/>
          <w:bCs/>
          <w:color w:val="000000"/>
          <w:sz w:val="32"/>
          <w:szCs w:val="32"/>
          <w:lang w:val="ru-RU"/>
        </w:rPr>
        <w:t xml:space="preserve"> </w:t>
      </w:r>
    </w:p>
    <w:tbl>
      <w:tblPr>
        <w:tblW w:w="5000" w:type="pct"/>
        <w:tblCellMar>
          <w:left w:w="0" w:type="dxa"/>
          <w:right w:w="0" w:type="dxa"/>
        </w:tblCellMar>
        <w:tblLook w:val="04A0" w:firstRow="1" w:lastRow="0" w:firstColumn="1" w:lastColumn="0" w:noHBand="0" w:noVBand="1"/>
      </w:tblPr>
      <w:tblGrid>
        <w:gridCol w:w="9361"/>
      </w:tblGrid>
      <w:tr w:rsidR="00297728" w:rsidTr="00141F8F">
        <w:trPr>
          <w:trHeight w:val="585"/>
        </w:trPr>
        <w:tc>
          <w:tcPr>
            <w:tcW w:w="12135" w:type="dxa"/>
            <w:tcBorders>
              <w:top w:val="single" w:sz="2" w:space="0" w:color="auto"/>
              <w:left w:val="single" w:sz="2" w:space="0" w:color="auto"/>
              <w:bottom w:val="single" w:sz="2" w:space="0" w:color="auto"/>
              <w:right w:val="single" w:sz="2" w:space="0" w:color="auto"/>
            </w:tcBorders>
            <w:shd w:val="clear" w:color="auto" w:fill="auto"/>
            <w:hideMark/>
          </w:tcPr>
          <w:bookmarkEnd w:id="0"/>
          <w:p w:rsidR="00297728" w:rsidRDefault="00297728" w:rsidP="00141F8F">
            <w:pPr>
              <w:pStyle w:val="rvps1"/>
              <w:spacing w:before="150" w:beforeAutospacing="0" w:after="0" w:afterAutospacing="0"/>
              <w:jc w:val="center"/>
            </w:pPr>
            <w:r>
              <w:rPr>
                <w:rStyle w:val="rvts44"/>
                <w:b/>
                <w:bCs/>
                <w:color w:val="000000"/>
              </w:rPr>
              <w:t>(20 листопада 1989 року)</w:t>
            </w:r>
          </w:p>
        </w:tc>
      </w:tr>
      <w:tr w:rsidR="00297728" w:rsidTr="00141F8F">
        <w:trPr>
          <w:trHeight w:val="450"/>
        </w:trPr>
        <w:tc>
          <w:tcPr>
            <w:tcW w:w="12135" w:type="dxa"/>
            <w:tcBorders>
              <w:top w:val="single" w:sz="2" w:space="0" w:color="auto"/>
              <w:left w:val="single" w:sz="2" w:space="0" w:color="auto"/>
              <w:bottom w:val="single" w:sz="2" w:space="0" w:color="auto"/>
              <w:right w:val="single" w:sz="2" w:space="0" w:color="auto"/>
            </w:tcBorders>
            <w:shd w:val="clear" w:color="auto" w:fill="auto"/>
            <w:hideMark/>
          </w:tcPr>
          <w:p w:rsidR="00297728" w:rsidRDefault="00297728" w:rsidP="00141F8F">
            <w:pPr>
              <w:pStyle w:val="rvps7"/>
              <w:spacing w:before="150" w:beforeAutospacing="0" w:after="150" w:afterAutospacing="0"/>
              <w:ind w:left="450" w:right="450"/>
              <w:jc w:val="center"/>
            </w:pPr>
            <w:r>
              <w:t>(редакція зі змінами, </w:t>
            </w:r>
            <w:r>
              <w:br/>
              <w:t xml:space="preserve">схваленими </w:t>
            </w:r>
            <w:proofErr w:type="spellStart"/>
            <w:r>
              <w:t>ре</w:t>
            </w:r>
            <w:proofErr w:type="spellEnd"/>
            <w:r>
              <w:t>золюцією </w:t>
            </w:r>
            <w:hyperlink r:id="rId5" w:tgtFrame="_blank" w:history="1">
              <w:r>
                <w:rPr>
                  <w:rStyle w:val="a3"/>
                  <w:color w:val="000099"/>
                </w:rPr>
                <w:t>50/155 Генеральної Асамблеї ООН </w:t>
              </w:r>
            </w:hyperlink>
            <w:r>
              <w:br/>
            </w:r>
            <w:hyperlink r:id="rId6" w:tgtFrame="_blank" w:history="1">
              <w:r>
                <w:rPr>
                  <w:rStyle w:val="a3"/>
                  <w:color w:val="000099"/>
                </w:rPr>
                <w:t>від 21 грудня 1995 року</w:t>
              </w:r>
            </w:hyperlink>
            <w:r>
              <w:t>)</w:t>
            </w:r>
          </w:p>
        </w:tc>
      </w:tr>
    </w:tbl>
    <w:p w:rsidR="00297728" w:rsidRDefault="00297728" w:rsidP="00297728">
      <w:pPr>
        <w:pStyle w:val="rvps18"/>
        <w:shd w:val="clear" w:color="auto" w:fill="FFFFFF"/>
        <w:spacing w:before="150" w:beforeAutospacing="0" w:after="300" w:afterAutospacing="0"/>
        <w:ind w:left="450" w:right="450"/>
        <w:rPr>
          <w:color w:val="000000"/>
        </w:rPr>
      </w:pPr>
      <w:r>
        <w:rPr>
          <w:color w:val="000000"/>
        </w:rPr>
        <w:t>{Конвенцію ратифіковано Постановою ВР </w:t>
      </w:r>
      <w:hyperlink r:id="rId7" w:tgtFrame="_blank" w:history="1">
        <w:r>
          <w:rPr>
            <w:rStyle w:val="a3"/>
            <w:color w:val="000099"/>
          </w:rPr>
          <w:t>№ 789-XII від 27.02.91</w:t>
        </w:r>
      </w:hyperlink>
      <w:r>
        <w:rPr>
          <w:color w:val="000000"/>
        </w:rPr>
        <w:t>}</w:t>
      </w:r>
    </w:p>
    <w:p w:rsidR="00297728" w:rsidRDefault="00297728" w:rsidP="00297728">
      <w:pPr>
        <w:pStyle w:val="rvps18"/>
        <w:shd w:val="clear" w:color="auto" w:fill="FFFFFF"/>
        <w:spacing w:before="150" w:beforeAutospacing="0" w:after="300" w:afterAutospacing="0"/>
        <w:ind w:left="450" w:right="450"/>
        <w:rPr>
          <w:color w:val="000000"/>
        </w:rPr>
      </w:pPr>
      <w:r>
        <w:rPr>
          <w:color w:val="000000"/>
        </w:rPr>
        <w:t>{Додатково див. Факультативні протоколи </w:t>
      </w:r>
      <w:r>
        <w:rPr>
          <w:color w:val="000000"/>
        </w:rPr>
        <w:br/>
        <w:t>від </w:t>
      </w:r>
      <w:hyperlink r:id="rId8" w:tgtFrame="_blank" w:history="1">
        <w:r>
          <w:rPr>
            <w:rStyle w:val="a3"/>
            <w:color w:val="000099"/>
          </w:rPr>
          <w:t>01.01.2000</w:t>
        </w:r>
      </w:hyperlink>
      <w:r>
        <w:rPr>
          <w:color w:val="000000"/>
        </w:rPr>
        <w:t> </w:t>
      </w:r>
      <w:r>
        <w:rPr>
          <w:color w:val="000000"/>
        </w:rPr>
        <w:br/>
        <w:t>від </w:t>
      </w:r>
      <w:hyperlink r:id="rId9" w:anchor="n2" w:tgtFrame="_blank" w:history="1">
        <w:r>
          <w:rPr>
            <w:rStyle w:val="a3"/>
            <w:color w:val="000099"/>
          </w:rPr>
          <w:t>20.11.2014</w:t>
        </w:r>
      </w:hyperlink>
      <w:r>
        <w:rPr>
          <w:color w:val="000000"/>
        </w:rPr>
        <w:t>}</w:t>
      </w:r>
    </w:p>
    <w:p w:rsidR="00297728" w:rsidRDefault="00297728" w:rsidP="00297728">
      <w:pPr>
        <w:pStyle w:val="rvps18"/>
        <w:shd w:val="clear" w:color="auto" w:fill="FFFFFF"/>
        <w:spacing w:before="150" w:beforeAutospacing="0" w:after="300" w:afterAutospacing="0"/>
        <w:ind w:left="450" w:right="450"/>
        <w:rPr>
          <w:color w:val="000000"/>
        </w:rPr>
      </w:pPr>
      <w:r>
        <w:rPr>
          <w:color w:val="000000"/>
        </w:rPr>
        <w:t xml:space="preserve">{Додатково </w:t>
      </w:r>
      <w:proofErr w:type="spellStart"/>
      <w:r>
        <w:rPr>
          <w:color w:val="000000"/>
        </w:rPr>
        <w:t>див. </w:t>
      </w:r>
      <w:hyperlink r:id="rId10" w:tgtFrame="_blank" w:history="1">
        <w:r>
          <w:rPr>
            <w:rStyle w:val="a3"/>
            <w:color w:val="000099"/>
          </w:rPr>
          <w:t>Статус</w:t>
        </w:r>
      </w:hyperlink>
      <w:r>
        <w:rPr>
          <w:color w:val="000000"/>
        </w:rPr>
        <w:t> Конв</w:t>
      </w:r>
      <w:proofErr w:type="spellEnd"/>
      <w:r>
        <w:rPr>
          <w:color w:val="000000"/>
        </w:rPr>
        <w:t>енції}</w:t>
      </w:r>
    </w:p>
    <w:p w:rsidR="00297728" w:rsidRDefault="00297728" w:rsidP="00297728">
      <w:pPr>
        <w:pStyle w:val="rvps11"/>
        <w:shd w:val="clear" w:color="auto" w:fill="FFFFFF"/>
        <w:spacing w:before="150" w:beforeAutospacing="0" w:after="150" w:afterAutospacing="0"/>
        <w:jc w:val="right"/>
        <w:rPr>
          <w:color w:val="000000"/>
        </w:rPr>
      </w:pPr>
      <w:r>
        <w:rPr>
          <w:color w:val="000000"/>
        </w:rPr>
        <w:t>Офіційний переклад</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Преамбула</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цієї Конвенції,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вважаючи, що згідно з принципами, проголошеними в </w:t>
      </w:r>
      <w:hyperlink r:id="rId11" w:tgtFrame="_blank" w:history="1">
        <w:r>
          <w:rPr>
            <w:rStyle w:val="a3"/>
            <w:color w:val="000099"/>
          </w:rPr>
          <w:t>Статуті Організації Об'єднаних Націй</w:t>
        </w:r>
      </w:hyperlink>
      <w:r>
        <w:rPr>
          <w:color w:val="000000"/>
        </w:rPr>
        <w:t>, визнання властивої гідності, рівних і невід'ємних прав усіх членів суспільства є основою забезпечення свободи, справедливості і миру на землі,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беручи до уваги, що народи Об'єднаних Націй підтвердили </w:t>
      </w:r>
      <w:proofErr w:type="spellStart"/>
      <w:r>
        <w:rPr>
          <w:color w:val="000000"/>
        </w:rPr>
        <w:t>в </w:t>
      </w:r>
      <w:hyperlink r:id="rId12" w:tgtFrame="_blank" w:history="1">
        <w:r>
          <w:rPr>
            <w:rStyle w:val="a3"/>
            <w:color w:val="000099"/>
          </w:rPr>
          <w:t>Статуті</w:t>
        </w:r>
      </w:hyperlink>
      <w:r>
        <w:rPr>
          <w:color w:val="000000"/>
        </w:rPr>
        <w:t> св</w:t>
      </w:r>
      <w:proofErr w:type="spellEnd"/>
      <w:r>
        <w:rPr>
          <w:color w:val="000000"/>
        </w:rPr>
        <w:t>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визнаючи, що Організація Об'єднаних Націй у </w:t>
      </w:r>
      <w:hyperlink r:id="rId13" w:tgtFrame="_blank" w:history="1">
        <w:r>
          <w:rPr>
            <w:rStyle w:val="a3"/>
            <w:color w:val="000099"/>
          </w:rPr>
          <w:t>Загальній декларації прав людини</w:t>
        </w:r>
      </w:hyperlink>
      <w:r>
        <w:rPr>
          <w:color w:val="000000"/>
        </w:rPr>
        <w:t>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нагадуючи, що Організація Об'єднаних Націй в </w:t>
      </w:r>
      <w:hyperlink r:id="rId14" w:tgtFrame="_blank" w:history="1">
        <w:r>
          <w:rPr>
            <w:rStyle w:val="a3"/>
            <w:color w:val="000099"/>
          </w:rPr>
          <w:t xml:space="preserve">Загальній декларації прав </w:t>
        </w:r>
        <w:proofErr w:type="spellStart"/>
        <w:r>
          <w:rPr>
            <w:rStyle w:val="a3"/>
            <w:color w:val="000099"/>
          </w:rPr>
          <w:t>людини</w:t>
        </w:r>
      </w:hyperlink>
      <w:r>
        <w:rPr>
          <w:color w:val="000000"/>
        </w:rPr>
        <w:t>проголосила</w:t>
      </w:r>
      <w:proofErr w:type="spellEnd"/>
      <w:r>
        <w:rPr>
          <w:color w:val="000000"/>
        </w:rPr>
        <w:t>, що діти мають право на особливе піклування і допомогу,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визнаючи, що дитині для повного і гармонійного розвитку її особи необхідно зростати в сімейному оточенні, в атмосфері щастя, любові і розуміння,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вважаючи, що дитина має бути повністю підготовлена до самостійного життя в суспільстві та вихована в дусі ідеалів, проголошених у </w:t>
      </w:r>
      <w:hyperlink r:id="rId15" w:tgtFrame="_blank" w:history="1">
        <w:r>
          <w:rPr>
            <w:rStyle w:val="a3"/>
            <w:color w:val="000099"/>
          </w:rPr>
          <w:t>Статуті Організації Об'єднаних Націй</w:t>
        </w:r>
      </w:hyperlink>
      <w:r>
        <w:rPr>
          <w:color w:val="000000"/>
        </w:rPr>
        <w:t>, і особливо в дусі миру, гідності, терпимості, свободи, рівності і солідарності,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беручи до уваги, що необхідність у такому особливому захисті дитини була передбачена в Женевській декларації прав дитини 1924 року і </w:t>
      </w:r>
      <w:hyperlink r:id="rId16" w:tgtFrame="_blank" w:history="1">
        <w:r>
          <w:rPr>
            <w:rStyle w:val="a3"/>
            <w:color w:val="000099"/>
          </w:rPr>
          <w:t>Декларації прав дитини</w:t>
        </w:r>
      </w:hyperlink>
      <w:r>
        <w:rPr>
          <w:color w:val="000000"/>
        </w:rPr>
        <w:t>, прийнятій Генеральною Асамблеєю 20 листопада 1959 року, та визнана в </w:t>
      </w:r>
      <w:hyperlink r:id="rId17" w:tgtFrame="_blank" w:history="1">
        <w:r>
          <w:rPr>
            <w:rStyle w:val="a3"/>
            <w:color w:val="000099"/>
          </w:rPr>
          <w:t>Загальній декларації прав людини</w:t>
        </w:r>
      </w:hyperlink>
      <w:r>
        <w:rPr>
          <w:color w:val="000000"/>
        </w:rPr>
        <w:t>, в </w:t>
      </w:r>
      <w:hyperlink r:id="rId18" w:tgtFrame="_blank" w:history="1">
        <w:r>
          <w:rPr>
            <w:rStyle w:val="a3"/>
            <w:color w:val="000099"/>
          </w:rPr>
          <w:t>Міжнародному пакті про громадянські і політичні права</w:t>
        </w:r>
      </w:hyperlink>
      <w:r>
        <w:rPr>
          <w:color w:val="000000"/>
        </w:rPr>
        <w:t> (зокрема, в статтях 23 і 24), в </w:t>
      </w:r>
      <w:hyperlink r:id="rId19" w:tgtFrame="_blank" w:history="1">
        <w:r>
          <w:rPr>
            <w:rStyle w:val="a3"/>
            <w:color w:val="000099"/>
          </w:rPr>
          <w:t>Міжнародному пакті про економічні, соціальні і культурні права</w:t>
        </w:r>
      </w:hyperlink>
      <w:r>
        <w:rPr>
          <w:color w:val="000000"/>
        </w:rPr>
        <w:t>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беручи до уваги, що, як зазначено в </w:t>
      </w:r>
      <w:hyperlink r:id="rId20" w:tgtFrame="_blank" w:history="1">
        <w:r>
          <w:rPr>
            <w:rStyle w:val="a3"/>
            <w:color w:val="000099"/>
          </w:rPr>
          <w:t>Декларації прав дитини</w:t>
        </w:r>
      </w:hyperlink>
      <w:r>
        <w:rPr>
          <w:color w:val="000000"/>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посилаючись на положення </w:t>
      </w:r>
      <w:hyperlink r:id="rId21" w:tgtFrame="_blank" w:history="1">
        <w:r>
          <w:rPr>
            <w:rStyle w:val="a3"/>
            <w:color w:val="000099"/>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hyperlink>
      <w:r>
        <w:rPr>
          <w:color w:val="000000"/>
        </w:rPr>
        <w:t>, </w:t>
      </w:r>
      <w:hyperlink r:id="rId22" w:tgtFrame="_blank" w:history="1">
        <w:r>
          <w:rPr>
            <w:rStyle w:val="a3"/>
            <w:color w:val="000099"/>
          </w:rPr>
          <w:t>Мінімальних стандартних правил Організації Об'єднаних Націй, що стосуються здійснення правосуддя щодо неповнолітніх</w:t>
        </w:r>
      </w:hyperlink>
      <w:hyperlink r:id="rId23" w:tgtFrame="_blank" w:history="1">
        <w:r>
          <w:rPr>
            <w:rStyle w:val="a3"/>
            <w:color w:val="000099"/>
          </w:rPr>
          <w:t> ("Пекінські правила")</w:t>
        </w:r>
      </w:hyperlink>
      <w:r>
        <w:rPr>
          <w:color w:val="000000"/>
        </w:rPr>
        <w:t> та </w:t>
      </w:r>
      <w:hyperlink r:id="rId24" w:tgtFrame="_blank" w:history="1">
        <w:r>
          <w:rPr>
            <w:rStyle w:val="a3"/>
            <w:color w:val="000099"/>
          </w:rPr>
          <w:t>Декларації про захист жінок і дітей в надзвичайних обставинах і в період збройних конфліктів</w:t>
        </w:r>
      </w:hyperlink>
      <w:r>
        <w:rPr>
          <w:color w:val="000000"/>
        </w:rPr>
        <w:t>,</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визнаючи, що в усіх країнах світу є діти, які живуть у виключно тяжких умовах, і що такі діти потребують особливої уваги,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враховуючи належним чином важливість традицій і культурних цінностей кожного народу для захисту і гармонійного розвитку дитини,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визнаючи важливість міжнародного співробітництва для поліпшення умов життя дітей в кожній країні, зокрема в країнах, що розвиваються,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погодились про нижченаведене:</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Частина I</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w:t>
      </w:r>
      <w:proofErr w:type="spellStart"/>
      <w:r>
        <w:rPr>
          <w:color w:val="000000"/>
        </w:rPr>
        <w:t>стану</w:t>
      </w:r>
      <w:proofErr w:type="spellEnd"/>
      <w:r>
        <w:rPr>
          <w:color w:val="000000"/>
        </w:rPr>
        <w:t xml:space="preserve"> здоров'я і народження дитини, її батьків чи законних опікунів або яких-небудь інших обставин.</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297728" w:rsidRDefault="00297728" w:rsidP="00297728">
      <w:pPr>
        <w:pStyle w:val="rvps3"/>
        <w:shd w:val="clear" w:color="auto" w:fill="FFFFFF"/>
        <w:spacing w:before="0" w:beforeAutospacing="0" w:after="150" w:afterAutospacing="0"/>
        <w:ind w:left="450" w:right="450"/>
        <w:jc w:val="center"/>
        <w:rPr>
          <w:color w:val="000000"/>
        </w:rPr>
      </w:pPr>
      <w:r>
        <w:rPr>
          <w:rStyle w:val="rvts9"/>
          <w:b/>
          <w:bCs/>
          <w:color w:val="000000"/>
        </w:rPr>
        <w:t>Стаття 4</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5</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6</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визнають, що кожна дитина має невід'ємне право на життя.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забезпечують у максимально можливій мірі виживання і здоровий розвиток дитини.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7</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8</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9</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w:t>
      </w:r>
      <w:r>
        <w:rPr>
          <w:color w:val="000000"/>
        </w:rPr>
        <w:lastRenderedPageBreak/>
        <w:t>дитиною або не піклуються про неї, або коли батьки проживають роздільно і необхідно прийняти рішення щодо місця проживання дитини.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10</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Відповідно до зобов'язання Держав-учасниць за </w:t>
      </w:r>
      <w:hyperlink r:id="rId25" w:anchor="n45" w:history="1">
        <w:r>
          <w:rPr>
            <w:rStyle w:val="a3"/>
            <w:color w:val="006600"/>
          </w:rPr>
          <w:t>пунктом 1 статті 9</w:t>
        </w:r>
      </w:hyperlink>
      <w:r>
        <w:rPr>
          <w:color w:val="000000"/>
        </w:rPr>
        <w:t> заява дитини чи її батьків на в'їзд у Державу-учасницю або виїзд із неї з метою 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hyperlink r:id="rId26" w:anchor="n46" w:history="1">
        <w:r>
          <w:rPr>
            <w:rStyle w:val="a3"/>
            <w:color w:val="006600"/>
          </w:rPr>
          <w:t>пунктом 2 статті 9</w:t>
        </w:r>
      </w:hyperlink>
      <w:r>
        <w:rPr>
          <w:color w:val="000000"/>
        </w:rPr>
        <w:t>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w:t>
      </w:r>
      <w:proofErr w:type="spellStart"/>
      <w:r>
        <w:rPr>
          <w:color w:val="000000"/>
        </w:rPr>
        <w:t>order</w:t>
      </w:r>
      <w:proofErr w:type="spellEnd"/>
      <w:r>
        <w:rPr>
          <w:color w:val="000000"/>
        </w:rPr>
        <w:t xml:space="preserve"> </w:t>
      </w:r>
      <w:proofErr w:type="spellStart"/>
      <w:r>
        <w:rPr>
          <w:color w:val="000000"/>
        </w:rPr>
        <w:t>public</w:t>
      </w:r>
      <w:proofErr w:type="spellEnd"/>
      <w:r>
        <w:rPr>
          <w:color w:val="000000"/>
        </w:rPr>
        <w:t>), здоров'я чи моралі населення або прав і свобод інших осіб і сумісні з визнаними в цій Конвенції іншими правами.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11</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вживають заходів для боротьби з незаконним переміщенням і неповерненням дітей із-за кордону.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3 цією метою Держави-учасниці сприяють укладанню двосторонніх або багатосторонніх угод чи приєднуються до чинних угод.</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12</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13</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Здійснення цього права може зазнавати деяких обмежень, проте ними можуть бути лише ті обмеження, які передбачені законом і необхідні: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для поваги прав і репутації інших осіб; або</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для охорони державної безпеки, громадського порядку (</w:t>
      </w:r>
      <w:proofErr w:type="spellStart"/>
      <w:r>
        <w:rPr>
          <w:color w:val="000000"/>
        </w:rPr>
        <w:t>order</w:t>
      </w:r>
      <w:proofErr w:type="spellEnd"/>
      <w:r>
        <w:rPr>
          <w:color w:val="000000"/>
        </w:rPr>
        <w:t xml:space="preserve"> </w:t>
      </w:r>
      <w:proofErr w:type="spellStart"/>
      <w:r>
        <w:rPr>
          <w:color w:val="000000"/>
        </w:rPr>
        <w:t>public</w:t>
      </w:r>
      <w:proofErr w:type="spellEnd"/>
      <w:r>
        <w:rPr>
          <w:color w:val="000000"/>
        </w:rPr>
        <w:t>), або здоров'я, або моралі населення.</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14</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поважають право дитини на свободу думки, совісті та релігії.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15</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визнають право дитини на свободу асоціацій і свободу мирних зборів.</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w:t>
      </w:r>
      <w:proofErr w:type="spellStart"/>
      <w:r>
        <w:rPr>
          <w:color w:val="000000"/>
        </w:rPr>
        <w:t>order</w:t>
      </w:r>
      <w:proofErr w:type="spellEnd"/>
      <w:r>
        <w:rPr>
          <w:color w:val="000000"/>
        </w:rPr>
        <w:t xml:space="preserve"> </w:t>
      </w:r>
      <w:proofErr w:type="spellStart"/>
      <w:r>
        <w:rPr>
          <w:color w:val="000000"/>
        </w:rPr>
        <w:t>public</w:t>
      </w:r>
      <w:proofErr w:type="spellEnd"/>
      <w:r>
        <w:rPr>
          <w:color w:val="000000"/>
        </w:rPr>
        <w:t>), охорони здоров'я і моралі населення або захисту прав і свобод інших осіб.</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16</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Дитина має право на захист закону від такого втручання або посягання.</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17</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сприяють засобам масової інформації у поширенні інформації і матеріалів, корисних для дитини в соціальному і культурному відношеннях та в дусі </w:t>
      </w:r>
      <w:hyperlink r:id="rId27" w:anchor="n136" w:history="1">
        <w:r>
          <w:rPr>
            <w:rStyle w:val="a3"/>
            <w:color w:val="006600"/>
          </w:rPr>
          <w:t>статті 29</w:t>
        </w:r>
      </w:hyperlink>
      <w:r>
        <w:rPr>
          <w:color w:val="000000"/>
        </w:rPr>
        <w:t>;</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с) сприяють виданню і розповсюдженню дитячої літератури;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d)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е) сприяють розробці належних принципів захисту дитини від інформації і матеріалів, що завдають шкоди її благополуччю, враховуючи положення </w:t>
      </w:r>
      <w:hyperlink r:id="rId28" w:anchor="n58" w:history="1">
        <w:r>
          <w:rPr>
            <w:rStyle w:val="a3"/>
            <w:color w:val="006600"/>
          </w:rPr>
          <w:t>статей 13</w:t>
        </w:r>
      </w:hyperlink>
      <w:r>
        <w:rPr>
          <w:color w:val="000000"/>
        </w:rPr>
        <w:t> і </w:t>
      </w:r>
      <w:hyperlink r:id="rId29" w:anchor="n80" w:history="1">
        <w:r>
          <w:rPr>
            <w:rStyle w:val="a3"/>
            <w:color w:val="006600"/>
          </w:rPr>
          <w:t>18</w:t>
        </w:r>
      </w:hyperlink>
      <w:r>
        <w:rPr>
          <w:color w:val="000000"/>
        </w:rPr>
        <w:t>.</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18</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19</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20</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відповідно до своїх національних законів забезпечують зміну догляду за дитиною.</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Такий догляд може включати, зокрема, передачу на виховання, "</w:t>
      </w:r>
      <w:proofErr w:type="spellStart"/>
      <w:r>
        <w:rPr>
          <w:color w:val="000000"/>
        </w:rPr>
        <w:t>кафала</w:t>
      </w:r>
      <w:proofErr w:type="spellEnd"/>
      <w:r>
        <w:rPr>
          <w:color w:val="000000"/>
        </w:rPr>
        <w:t>"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21</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22</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23</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24</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домагаються повного здійснення цього права, зокрема, вживають заходів щодо:</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зниження рівня смертності немовлят і дитячої смертності;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d) надання матерям належних послуг по охороні здоров'я у </w:t>
      </w:r>
      <w:proofErr w:type="spellStart"/>
      <w:r>
        <w:rPr>
          <w:color w:val="000000"/>
        </w:rPr>
        <w:t>допологовий</w:t>
      </w:r>
      <w:proofErr w:type="spellEnd"/>
      <w:r>
        <w:rPr>
          <w:color w:val="000000"/>
        </w:rPr>
        <w:t xml:space="preserve"> і післяпологовий періоди;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f) розробки превентивних заходів з охорони здоров'я, керівництва для батьків та навчання і послуг з планування сім'ї.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Держави-учасниці вживають будь-яких ефективних і необхідних заходів з метою скасування традиційної практики, що негативно впливає на здоров'я дітей.</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25</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w:t>
      </w:r>
      <w:r>
        <w:rPr>
          <w:color w:val="000000"/>
        </w:rPr>
        <w:lastRenderedPageBreak/>
        <w:t>періодичну оцінку лікування, наданого дитині, і всіх інших умов, пов'язаних з таким піклуванням про дитину.</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26</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27</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Батько (</w:t>
      </w:r>
      <w:proofErr w:type="spellStart"/>
      <w:r>
        <w:rPr>
          <w:color w:val="000000"/>
        </w:rPr>
        <w:t>-ки</w:t>
      </w:r>
      <w:proofErr w:type="spellEnd"/>
      <w:r>
        <w:rPr>
          <w:color w:val="000000"/>
        </w:rPr>
        <w:t>)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28</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вводять безплатну й обов'язкову початкову освіту;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с) забезпечують доступність вищої освіти для всіх на підставі здібностей кожного за допомогою всіх необхідних засобів;</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d) забезпечують доступність інформації і матеріалів у галузі освіти й професійної підготовки для всіх дітей;</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е) вживають заходів для сприяння регулярному відвіданню шкіл і зниженню кількості учнів, які залишили школу.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29</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погоджуються щодо того, що освіта дитини має бути спрямована на:</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розвиток особи, талантів, розумових і фізичних здібностей дитини в найповнішому обсязі;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виховання поваги до прав людини та основних свобод, а також принципів, проголошених у </w:t>
      </w:r>
      <w:hyperlink r:id="rId30" w:tgtFrame="_blank" w:history="1">
        <w:r>
          <w:rPr>
            <w:rStyle w:val="a3"/>
            <w:color w:val="000099"/>
          </w:rPr>
          <w:t>Статуті Організації Об'єднаних Націй</w:t>
        </w:r>
      </w:hyperlink>
      <w:r>
        <w:rPr>
          <w:color w:val="000000"/>
        </w:rPr>
        <w:t>;</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е) виховання поваги до навколишньої природи.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2. Жодна частина цієї статті </w:t>
      </w:r>
      <w:proofErr w:type="spellStart"/>
      <w:r>
        <w:rPr>
          <w:color w:val="000000"/>
        </w:rPr>
        <w:t>або </w:t>
      </w:r>
      <w:hyperlink r:id="rId31" w:anchor="n127" w:history="1">
        <w:r>
          <w:rPr>
            <w:rStyle w:val="a3"/>
            <w:color w:val="006600"/>
          </w:rPr>
          <w:t>ст</w:t>
        </w:r>
        <w:proofErr w:type="spellEnd"/>
        <w:r>
          <w:rPr>
            <w:rStyle w:val="a3"/>
            <w:color w:val="006600"/>
          </w:rPr>
          <w:t>атті 28</w:t>
        </w:r>
      </w:hyperlink>
      <w:r>
        <w:rPr>
          <w:color w:val="000000"/>
        </w:rPr>
        <w:t>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30</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31</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32</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w:t>
      </w:r>
      <w:r>
        <w:rPr>
          <w:color w:val="000000"/>
        </w:rPr>
        <w:lastRenderedPageBreak/>
        <w:t>керуючись відповідними положеннями інших міжнародних документів, Держави-учасниці, зокрема:</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встановлюють мінімальний вік для прийому на роботу;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визначають необхідні вимоги щодо тривалості робочого дня й умови праці;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с) передбачають відповідні види покарань або інші санкції для забезпечення ефективного здійснення цієї статті.</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33</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34</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схилянню або примушуванню дитини до будь-якої незаконної сексуальної діяльності;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використанню дітей з метою експлуатації у проституції або в іншій незаконній сексуальній практиці;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с) використанню дітей з метою експлуатації у порнографії та порнографічних матеріалах.</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35</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36</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захищають дитину від усіх форм експлуатації, що завдають шкоди будь-якому аспекту добробуту дитини.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37</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забезпечують, щоб:</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w:t>
      </w:r>
      <w:r>
        <w:rPr>
          <w:color w:val="000000"/>
        </w:rPr>
        <w:lastRenderedPageBreak/>
        <w:t>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38</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39</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40</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1. Держави-учасниці визнають право кожної дитини, яка, як вважається, порушила кримінальне законодавство, </w:t>
      </w:r>
      <w:proofErr w:type="spellStart"/>
      <w:r>
        <w:rPr>
          <w:color w:val="000000"/>
        </w:rPr>
        <w:t>звинувачується</w:t>
      </w:r>
      <w:proofErr w:type="spellEnd"/>
      <w:r>
        <w:rPr>
          <w:color w:val="000000"/>
        </w:rPr>
        <w:t xml:space="preserve">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3 цією метою і беручи до уваги відповідні положення міжнародних документів, Держави-учасниці, зокрема, забезпечують, щоб:</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b) кожна дитина, яка, як вважається, порушила кримінальне законодавство чи </w:t>
      </w:r>
      <w:proofErr w:type="spellStart"/>
      <w:r>
        <w:rPr>
          <w:color w:val="000000"/>
        </w:rPr>
        <w:t>звинувачується</w:t>
      </w:r>
      <w:proofErr w:type="spellEnd"/>
      <w:r>
        <w:rPr>
          <w:color w:val="000000"/>
        </w:rPr>
        <w:t xml:space="preserve"> в його порушенні, мала принаймні такі гарантії: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i) презумпцію невинності, поки її вина не буде доведена згідно із законом;</w:t>
      </w:r>
    </w:p>
    <w:p w:rsidR="00297728" w:rsidRDefault="00297728" w:rsidP="00297728">
      <w:pPr>
        <w:pStyle w:val="rvps2"/>
        <w:shd w:val="clear" w:color="auto" w:fill="FFFFFF"/>
        <w:spacing w:before="0" w:beforeAutospacing="0" w:after="150" w:afterAutospacing="0"/>
        <w:ind w:firstLine="450"/>
        <w:jc w:val="both"/>
        <w:rPr>
          <w:color w:val="000000"/>
        </w:rPr>
      </w:pPr>
      <w:proofErr w:type="spellStart"/>
      <w:r>
        <w:rPr>
          <w:color w:val="000000"/>
        </w:rPr>
        <w:lastRenderedPageBreak/>
        <w:t>ii</w:t>
      </w:r>
      <w:proofErr w:type="spellEnd"/>
      <w:r>
        <w:rPr>
          <w:color w:val="000000"/>
        </w:rPr>
        <w:t>)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p>
    <w:p w:rsidR="00297728" w:rsidRDefault="00297728" w:rsidP="00297728">
      <w:pPr>
        <w:pStyle w:val="rvps2"/>
        <w:shd w:val="clear" w:color="auto" w:fill="FFFFFF"/>
        <w:spacing w:before="0" w:beforeAutospacing="0" w:after="150" w:afterAutospacing="0"/>
        <w:ind w:firstLine="450"/>
        <w:jc w:val="both"/>
        <w:rPr>
          <w:color w:val="000000"/>
        </w:rPr>
      </w:pPr>
      <w:proofErr w:type="spellStart"/>
      <w:r>
        <w:rPr>
          <w:color w:val="000000"/>
        </w:rPr>
        <w:t>iii</w:t>
      </w:r>
      <w:proofErr w:type="spellEnd"/>
      <w:r>
        <w:rPr>
          <w:color w:val="000000"/>
        </w:rPr>
        <w:t>)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297728" w:rsidRDefault="00297728" w:rsidP="00297728">
      <w:pPr>
        <w:pStyle w:val="rvps2"/>
        <w:shd w:val="clear" w:color="auto" w:fill="FFFFFF"/>
        <w:spacing w:before="0" w:beforeAutospacing="0" w:after="150" w:afterAutospacing="0"/>
        <w:ind w:firstLine="450"/>
        <w:jc w:val="both"/>
        <w:rPr>
          <w:color w:val="000000"/>
        </w:rPr>
      </w:pPr>
      <w:proofErr w:type="spellStart"/>
      <w:r>
        <w:rPr>
          <w:color w:val="000000"/>
        </w:rPr>
        <w:t>iv</w:t>
      </w:r>
      <w:proofErr w:type="spellEnd"/>
      <w:r>
        <w:rPr>
          <w:color w:val="000000"/>
        </w:rPr>
        <w:t xml:space="preserve">) свобода від примусу щодо </w:t>
      </w:r>
      <w:proofErr w:type="spellStart"/>
      <w:r>
        <w:rPr>
          <w:color w:val="000000"/>
        </w:rPr>
        <w:t>даваних</w:t>
      </w:r>
      <w:proofErr w:type="spellEnd"/>
      <w:r>
        <w:rPr>
          <w:color w:val="000000"/>
        </w:rPr>
        <w:t xml:space="preserve">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p>
    <w:p w:rsidR="00297728" w:rsidRDefault="00297728" w:rsidP="00297728">
      <w:pPr>
        <w:pStyle w:val="rvps2"/>
        <w:shd w:val="clear" w:color="auto" w:fill="FFFFFF"/>
        <w:spacing w:before="0" w:beforeAutospacing="0" w:after="150" w:afterAutospacing="0"/>
        <w:ind w:firstLine="450"/>
        <w:jc w:val="both"/>
        <w:rPr>
          <w:color w:val="000000"/>
        </w:rPr>
      </w:pPr>
      <w:proofErr w:type="spellStart"/>
      <w:r>
        <w:rPr>
          <w:color w:val="000000"/>
        </w:rPr>
        <w:t>vi</w:t>
      </w:r>
      <w:proofErr w:type="spellEnd"/>
      <w:r>
        <w:rPr>
          <w:color w:val="000000"/>
        </w:rPr>
        <w:t>) безплатна допомога перекладача, якщо дитина не розуміє використовуваної мови чи не розмовляє нею;</w:t>
      </w:r>
    </w:p>
    <w:p w:rsidR="00297728" w:rsidRDefault="00297728" w:rsidP="00297728">
      <w:pPr>
        <w:pStyle w:val="rvps2"/>
        <w:shd w:val="clear" w:color="auto" w:fill="FFFFFF"/>
        <w:spacing w:before="0" w:beforeAutospacing="0" w:after="150" w:afterAutospacing="0"/>
        <w:ind w:firstLine="450"/>
        <w:jc w:val="both"/>
        <w:rPr>
          <w:color w:val="000000"/>
        </w:rPr>
      </w:pPr>
      <w:proofErr w:type="spellStart"/>
      <w:r>
        <w:rPr>
          <w:color w:val="000000"/>
        </w:rPr>
        <w:t>vii</w:t>
      </w:r>
      <w:proofErr w:type="spellEnd"/>
      <w:r>
        <w:rPr>
          <w:color w:val="000000"/>
        </w:rPr>
        <w:t>) повна повага її особистого життя на всіх стадіях розгляду.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w:t>
      </w:r>
      <w:proofErr w:type="spellStart"/>
      <w:r>
        <w:rPr>
          <w:color w:val="000000"/>
        </w:rPr>
        <w:t>звинувачуються</w:t>
      </w:r>
      <w:proofErr w:type="spellEnd"/>
      <w:r>
        <w:rPr>
          <w:color w:val="000000"/>
        </w:rPr>
        <w:t xml:space="preserve"> чи визнаються винними в його порушенні, і зокрема:</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встановленню мінімального віку, нижче якого діти вважаються нездатними порушити кримінальне законодавство;</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41</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Жодне в цій Конвенції не торкається будь-яких положень, які більшою мірою сприяють здійсненню прав дитини і можуть міститися: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в законі Держави-учасниці, або</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в нормах міжнародного права, що діють щодо даної держави.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Частина II</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42</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43</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8. Комітет встановлює власні правила процедури.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9. Комітет обирає своїх службових осіб на дворічний строк.</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p>
    <w:p w:rsidR="00297728" w:rsidRDefault="00297728" w:rsidP="00297728">
      <w:pPr>
        <w:pStyle w:val="rvps14"/>
        <w:shd w:val="clear" w:color="auto" w:fill="FFFFFF"/>
        <w:spacing w:before="150" w:beforeAutospacing="0" w:after="150" w:afterAutospacing="0"/>
        <w:rPr>
          <w:color w:val="000000"/>
        </w:rPr>
      </w:pPr>
      <w:r>
        <w:rPr>
          <w:rStyle w:val="rvts82"/>
          <w:color w:val="000000"/>
          <w:sz w:val="20"/>
          <w:szCs w:val="20"/>
        </w:rPr>
        <w:lastRenderedPageBreak/>
        <w:t>__________</w:t>
      </w:r>
      <w:r>
        <w:rPr>
          <w:color w:val="000000"/>
        </w:rPr>
        <w:t> </w:t>
      </w:r>
      <w:r>
        <w:rPr>
          <w:color w:val="000000"/>
        </w:rPr>
        <w:br/>
      </w:r>
      <w:r>
        <w:rPr>
          <w:rStyle w:val="rvts82"/>
          <w:color w:val="000000"/>
          <w:sz w:val="20"/>
          <w:szCs w:val="20"/>
        </w:rPr>
        <w:t>Згідно зі змінами, схваленими резолюцією 50/155 Генеральної Асамблеї ООН від </w:t>
      </w:r>
      <w:r>
        <w:rPr>
          <w:color w:val="000000"/>
        </w:rPr>
        <w:br/>
      </w:r>
      <w:r>
        <w:rPr>
          <w:rStyle w:val="rvts82"/>
          <w:color w:val="000000"/>
          <w:sz w:val="20"/>
          <w:szCs w:val="20"/>
        </w:rPr>
        <w:t>21 грудня 1995 року та ратифікованими Законом України "Про прийняття зміни до Конвенції про права дитини" від 3 квітня 2003 року № 717-IV.</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44</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протягом двох років після набуття чинності цією Конвенцією для відповідної Держави-учасниці;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надалі - кожні п'ять років.</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4. Комітет може запитувати у Держав-учасниць додаткову інформацію, що стосується здійснення цієї Конвенції.</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5. Доповіді про діяльність Комітету раз на два роки представляються Генеральній Асамблеї через Економічну та Соціальну Раду.</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6. Держави-учасниці забезпечують широку гласність своїм доповідям у власних країнах.</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45</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метою сприяння ефективному здійсненню Конвенції та заохочення міжнародного співробітництва в галузі, охоплюваній цією Конвенцією:</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Частина III</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46</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Ця Конвенція відкрита для підписання її всіма державами.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47</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Ця Конвенція підлягає ратифікації. Ратифікаційні грамоти здаються на зберігання Генеральному секретарю Організації Об'єднаних Націй.</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48</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49</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50</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51</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lastRenderedPageBreak/>
        <w:t>2. Застереження, не сумісні з цілями і завданнями цієї Конвенції, не допускаються.</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52</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Будь-яка Держава-учасниця може денонсувати цю Конвенцію шляхом письмового повідомлення Генерального секретаря Організації Об'єднаних Націй. Денонсація набуває чинності через рік після отримання повідомлення Генеральним секретарем.</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53</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Генеральний секретар Організації Об'єднаних Націй є депозитарієм цієї Конвенції.</w:t>
      </w:r>
    </w:p>
    <w:p w:rsidR="00297728" w:rsidRDefault="00297728" w:rsidP="00297728">
      <w:pPr>
        <w:pStyle w:val="rvps7"/>
        <w:shd w:val="clear" w:color="auto" w:fill="FFFFFF"/>
        <w:spacing w:before="150" w:beforeAutospacing="0" w:after="150" w:afterAutospacing="0"/>
        <w:ind w:left="450" w:right="450"/>
        <w:jc w:val="center"/>
        <w:rPr>
          <w:color w:val="000000"/>
        </w:rPr>
      </w:pPr>
      <w:r>
        <w:rPr>
          <w:rStyle w:val="rvts9"/>
          <w:b/>
          <w:bCs/>
          <w:color w:val="000000"/>
        </w:rPr>
        <w:t>Стаття 54</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 xml:space="preserve">Оригінал цієї Конвенції, арабський, китайський, англійський, французький, російський та іспанський тексти якої є </w:t>
      </w:r>
      <w:proofErr w:type="spellStart"/>
      <w:r>
        <w:rPr>
          <w:color w:val="000000"/>
        </w:rPr>
        <w:t>рівноавтентичними</w:t>
      </w:r>
      <w:proofErr w:type="spellEnd"/>
      <w:r>
        <w:rPr>
          <w:color w:val="000000"/>
        </w:rPr>
        <w:t>, здається на зберігання Генеральному секретарю Організації Об'єднаних Націй.</w:t>
      </w:r>
    </w:p>
    <w:p w:rsidR="00297728" w:rsidRDefault="00297728" w:rsidP="00297728">
      <w:pPr>
        <w:pStyle w:val="rvps2"/>
        <w:shd w:val="clear" w:color="auto" w:fill="FFFFFF"/>
        <w:spacing w:before="0" w:beforeAutospacing="0" w:after="150" w:afterAutospacing="0"/>
        <w:ind w:firstLine="450"/>
        <w:jc w:val="both"/>
        <w:rPr>
          <w:color w:val="000000"/>
        </w:rPr>
      </w:pPr>
      <w:r>
        <w:rPr>
          <w:color w:val="000000"/>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842965" w:rsidRDefault="00842965"/>
    <w:sectPr w:rsidR="00842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6B"/>
    <w:rsid w:val="00297728"/>
    <w:rsid w:val="00842965"/>
    <w:rsid w:val="00EB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28"/>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7728"/>
    <w:rPr>
      <w:color w:val="0000FF"/>
      <w:u w:val="single"/>
    </w:rPr>
  </w:style>
  <w:style w:type="paragraph" w:customStyle="1" w:styleId="rvps7">
    <w:name w:val="rvps7"/>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97728"/>
  </w:style>
  <w:style w:type="character" w:customStyle="1" w:styleId="rvts9">
    <w:name w:val="rvts9"/>
    <w:basedOn w:val="a0"/>
    <w:rsid w:val="00297728"/>
  </w:style>
  <w:style w:type="paragraph" w:customStyle="1" w:styleId="rvps6">
    <w:name w:val="rvps6"/>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297728"/>
  </w:style>
  <w:style w:type="paragraph" w:customStyle="1" w:styleId="rvps14">
    <w:name w:val="rvps14"/>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97728"/>
  </w:style>
  <w:style w:type="paragraph" w:customStyle="1" w:styleId="rvps18">
    <w:name w:val="rvps18"/>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297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28"/>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7728"/>
    <w:rPr>
      <w:color w:val="0000FF"/>
      <w:u w:val="single"/>
    </w:rPr>
  </w:style>
  <w:style w:type="paragraph" w:customStyle="1" w:styleId="rvps7">
    <w:name w:val="rvps7"/>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97728"/>
  </w:style>
  <w:style w:type="character" w:customStyle="1" w:styleId="rvts9">
    <w:name w:val="rvts9"/>
    <w:basedOn w:val="a0"/>
    <w:rsid w:val="00297728"/>
  </w:style>
  <w:style w:type="paragraph" w:customStyle="1" w:styleId="rvps6">
    <w:name w:val="rvps6"/>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297728"/>
  </w:style>
  <w:style w:type="paragraph" w:customStyle="1" w:styleId="rvps14">
    <w:name w:val="rvps14"/>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97728"/>
  </w:style>
  <w:style w:type="paragraph" w:customStyle="1" w:styleId="rvps18">
    <w:name w:val="rvps18"/>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2977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29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b09" TargetMode="External"/><Relationship Id="rId13" Type="http://schemas.openxmlformats.org/officeDocument/2006/relationships/hyperlink" Target="https://zakon.rada.gov.ua/laws/show/995_015" TargetMode="External"/><Relationship Id="rId18" Type="http://schemas.openxmlformats.org/officeDocument/2006/relationships/hyperlink" Target="https://zakon.rada.gov.ua/laws/show/995_043" TargetMode="External"/><Relationship Id="rId26" Type="http://schemas.openxmlformats.org/officeDocument/2006/relationships/hyperlink" Target="https://zakon.rada.gov.ua/laws/show/995_021" TargetMode="External"/><Relationship Id="rId3" Type="http://schemas.openxmlformats.org/officeDocument/2006/relationships/settings" Target="settings.xml"/><Relationship Id="rId21" Type="http://schemas.openxmlformats.org/officeDocument/2006/relationships/hyperlink" Target="https://zakon.rada.gov.ua/laws/show/995_131" TargetMode="External"/><Relationship Id="rId7" Type="http://schemas.openxmlformats.org/officeDocument/2006/relationships/hyperlink" Target="https://zakon.rada.gov.ua/laws/show/789-12" TargetMode="External"/><Relationship Id="rId12" Type="http://schemas.openxmlformats.org/officeDocument/2006/relationships/hyperlink" Target="https://zakon.rada.gov.ua/laws/show/995_010" TargetMode="External"/><Relationship Id="rId17" Type="http://schemas.openxmlformats.org/officeDocument/2006/relationships/hyperlink" Target="https://zakon.rada.gov.ua/laws/show/995_015" TargetMode="External"/><Relationship Id="rId25" Type="http://schemas.openxmlformats.org/officeDocument/2006/relationships/hyperlink" Target="https://zakon.rada.gov.ua/laws/show/995_021"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zakon.rada.gov.ua/laws/show/995_384" TargetMode="External"/><Relationship Id="rId20" Type="http://schemas.openxmlformats.org/officeDocument/2006/relationships/hyperlink" Target="https://zakon.rada.gov.ua/laws/show/995_384" TargetMode="External"/><Relationship Id="rId29" Type="http://schemas.openxmlformats.org/officeDocument/2006/relationships/hyperlink" Target="https://zakon.rada.gov.ua/laws/show/995_021" TargetMode="External"/><Relationship Id="rId1" Type="http://schemas.openxmlformats.org/officeDocument/2006/relationships/styles" Target="styles.xml"/><Relationship Id="rId6" Type="http://schemas.openxmlformats.org/officeDocument/2006/relationships/hyperlink" Target="https://zakon.rada.gov.ua/laws/show/995_b10" TargetMode="External"/><Relationship Id="rId11" Type="http://schemas.openxmlformats.org/officeDocument/2006/relationships/hyperlink" Target="https://zakon.rada.gov.ua/laws/show/995_010" TargetMode="External"/><Relationship Id="rId24" Type="http://schemas.openxmlformats.org/officeDocument/2006/relationships/hyperlink" Target="https://zakon.rada.gov.ua/laws/show/995_317" TargetMode="External"/><Relationship Id="rId32" Type="http://schemas.openxmlformats.org/officeDocument/2006/relationships/fontTable" Target="fontTable.xml"/><Relationship Id="rId5" Type="http://schemas.openxmlformats.org/officeDocument/2006/relationships/hyperlink" Target="https://zakon.rada.gov.ua/laws/show/995_b10" TargetMode="External"/><Relationship Id="rId15" Type="http://schemas.openxmlformats.org/officeDocument/2006/relationships/hyperlink" Target="https://zakon.rada.gov.ua/laws/show/995_010" TargetMode="External"/><Relationship Id="rId23" Type="http://schemas.openxmlformats.org/officeDocument/2006/relationships/hyperlink" Target="https://zakon.rada.gov.ua/laws/show/995_211" TargetMode="External"/><Relationship Id="rId28" Type="http://schemas.openxmlformats.org/officeDocument/2006/relationships/hyperlink" Target="https://zakon.rada.gov.ua/laws/show/995_021" TargetMode="External"/><Relationship Id="rId10" Type="http://schemas.openxmlformats.org/officeDocument/2006/relationships/hyperlink" Target="https://zakon.rada.gov.ua/laws/show/995_j24" TargetMode="External"/><Relationship Id="rId19" Type="http://schemas.openxmlformats.org/officeDocument/2006/relationships/hyperlink" Target="https://zakon.rada.gov.ua/laws/show/995_042" TargetMode="External"/><Relationship Id="rId31" Type="http://schemas.openxmlformats.org/officeDocument/2006/relationships/hyperlink" Target="https://zakon.rada.gov.ua/laws/show/995_021" TargetMode="External"/><Relationship Id="rId4" Type="http://schemas.openxmlformats.org/officeDocument/2006/relationships/webSettings" Target="webSettings.xml"/><Relationship Id="rId9" Type="http://schemas.openxmlformats.org/officeDocument/2006/relationships/hyperlink" Target="https://zakon.rada.gov.ua/laws/show/995_l60" TargetMode="External"/><Relationship Id="rId14" Type="http://schemas.openxmlformats.org/officeDocument/2006/relationships/hyperlink" Target="https://zakon.rada.gov.ua/laws/show/995_015" TargetMode="External"/><Relationship Id="rId22" Type="http://schemas.openxmlformats.org/officeDocument/2006/relationships/hyperlink" Target="https://zakon.rada.gov.ua/laws/show/995_211" TargetMode="External"/><Relationship Id="rId27" Type="http://schemas.openxmlformats.org/officeDocument/2006/relationships/hyperlink" Target="https://zakon.rada.gov.ua/laws/show/995_021" TargetMode="External"/><Relationship Id="rId30" Type="http://schemas.openxmlformats.org/officeDocument/2006/relationships/hyperlink" Target="https://zakon.rada.gov.ua/laws/show/995_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7155</Words>
  <Characters>40787</Characters>
  <Application>Microsoft Office Word</Application>
  <DocSecurity>0</DocSecurity>
  <Lines>339</Lines>
  <Paragraphs>95</Paragraphs>
  <ScaleCrop>false</ScaleCrop>
  <Company>Home</Company>
  <LinksUpToDate>false</LinksUpToDate>
  <CharactersWithSpaces>47847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2019-04-07T16:36:00Z</dcterms:created>
  <dcterms:modified xsi:type="dcterms:W3CDTF">2019-04-07T16:36:00Z</dcterms:modified>
</cp:coreProperties>
</file>