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 Громадянська освіта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ст.110-113  Тема 3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10 Громадянська освіта</w:t>
      </w: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5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19.  Практичне заняття ст.106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7</w:t>
      </w:r>
      <w:r>
        <w:rPr>
          <w:rFonts w:cs="Times New Roman"/>
          <w:b/>
          <w:i/>
          <w:color w:val="ff0000"/>
          <w:sz w:val="32"/>
          <w:lang w:val="uk-UA"/>
        </w:rPr>
        <w:t xml:space="preserve">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20 . Практичне заняття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8 факультатив з і.У.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 27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