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образотворче мистецтво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"Місто майбутнього"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10-10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55-54 ст.215 (11)</w:t>
      </w:r>
    </w:p>
    <w:p>
      <w:pPr>
        <w:rPr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9 правознавство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ст.167 Практичне заняття 8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11-11  </w:t>
      </w: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в</w:t>
      </w:r>
      <w:r>
        <w:rPr>
          <w:rFonts w:cs="Times New Roman"/>
          <w:b/>
          <w:i/>
          <w:color w:val="ff0000"/>
          <w:sz w:val="32"/>
          <w:lang w:val="uk-UA"/>
        </w:rPr>
        <w:t>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Параграф 32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