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Громадянська освіта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ст.142 тема 4,ст147 тема5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5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21 ст.123(1-5,7) письмово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7</w:t>
      </w:r>
      <w:r>
        <w:rPr>
          <w:rFonts w:cs="Times New Roman"/>
          <w:b/>
          <w:i/>
          <w:color w:val="ff0000"/>
          <w:sz w:val="32"/>
          <w:lang w:val="uk-UA"/>
        </w:rPr>
        <w:t xml:space="preserve">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23 завдання ст.167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8 факультатив з і.У.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 ст.202  підсумковий урок 1-6 завдання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