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99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99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ЗАКОН УКРАЇНИ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99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99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Про освіту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99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990000"/>
          <w:spacing w:val="0"/>
          <w:kern w:val="0"/>
          <w:sz w:val="24"/>
          <w:szCs w:val="24"/>
          <w:shd w:val="clear" w:fill="FFFFFF"/>
          <w:lang w:val="en-US" w:eastAsia="zh-CN" w:bidi="ar"/>
        </w:rPr>
        <w:t>(Прийняття від 05.09.2017. Набрання чинності 28.09.2017 )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99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424242"/>
          <w:spacing w:val="0"/>
          <w:sz w:val="13"/>
          <w:szCs w:val="13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Стаття 30.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Прозорість та інформаційна відкритість закладу освіти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424242"/>
          <w:spacing w:val="0"/>
          <w:sz w:val="13"/>
          <w:szCs w:val="13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 Заклади освіти формують відкриті та загальнодоступні ресурси з інформацією про свою діяльність та оприлюднюють таку інформацію. Доступ до такої інформації осіб з порушенням зору може забезпечуватися в різних формах та з урахуванням можливостей закладу освіти.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424242"/>
          <w:spacing w:val="0"/>
          <w:sz w:val="13"/>
          <w:szCs w:val="13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 Заклади освіти, що мають ліцензію на провадження освітньої діяльності, зобов’язані забезпечувати на своїх веб-сайтах (у разі їх відсутності - на веб-сайтах своїх засновників) відкритий доступ до такої інформації та документів...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hanging="36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424242"/>
          <w:spacing w:val="0"/>
          <w:sz w:val="13"/>
          <w:szCs w:val="13"/>
        </w:rPr>
      </w:pPr>
      <w:r>
        <w:rPr>
          <w:rFonts w:ascii="Symbol" w:hAnsi="Symbol" w:eastAsia="Helvetica" w:cs="Symbol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  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 Заклади освіти, що отримують публічні кошти, та їх засновники зобов’язані оприлюднювати на своїх веб-сайтах кошторис і фінансовий звіт про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424242"/>
          <w:spacing w:val="0"/>
          <w:sz w:val="13"/>
          <w:szCs w:val="13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 Інформація та документи, передбачені частинами другою і третьою цієї статті, якщо вони не віднесені до категорії інформації з обмеженим доступом, розміщуються для відкритого доступу не пізніше ніж через десять робочих днів з дня їх затвердження чи внесення змін до них, якщо інше не визначено законом.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424242"/>
          <w:spacing w:val="0"/>
          <w:sz w:val="13"/>
          <w:szCs w:val="13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 Перелік додаткової інформації, обов’язкової для оприлюднення закладами освіти, може визначатися спеціальними законами.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2024-05-13T09:25:31Z</dcterms:created>
  <dc:creator>yosip</dc:creator>
  <cp:lastModifiedBy>Ольга Кушнір</cp:lastModifiedBy>
  <dcterms:modified xsi:type="dcterms:W3CDTF">2024-05-13T09:26:11Z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31D75A10DA254F3C9FB64976DDB41319_13</vt:lpwstr>
  </property>
</Properties>
</file>