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F3" w:rsidRPr="005E78CD" w:rsidRDefault="005E78CD" w:rsidP="005E7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8CD">
        <w:rPr>
          <w:rFonts w:ascii="Times New Roman" w:hAnsi="Times New Roman" w:cs="Times New Roman"/>
          <w:b/>
          <w:sz w:val="28"/>
          <w:szCs w:val="28"/>
        </w:rPr>
        <w:t>Довідка</w:t>
      </w:r>
    </w:p>
    <w:p w:rsidR="002576F3" w:rsidRPr="002576F3" w:rsidRDefault="002576F3" w:rsidP="005E78C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538" w:rsidRPr="003B5538" w:rsidRDefault="005E78CD" w:rsidP="005E78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щодо результатів</w:t>
      </w:r>
      <w:r w:rsidR="003B5538" w:rsidRPr="003B5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 моніторингу навчальних досягнень</w:t>
      </w:r>
    </w:p>
    <w:p w:rsidR="003B5538" w:rsidRPr="003B5538" w:rsidRDefault="003B5538" w:rsidP="005E78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учнів 5-9 класів за І семестр 2024-2025 навчального року</w:t>
      </w:r>
    </w:p>
    <w:p w:rsidR="003B5538" w:rsidRPr="003B5538" w:rsidRDefault="003B5538" w:rsidP="005E78C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</w:p>
    <w:p w:rsidR="003B5538" w:rsidRPr="003B5538" w:rsidRDefault="005E4BA0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виконання Закону України «Про повну загальну середню освіту», Державного стандарту початкової освіти, затвердженого Постановою Кабінету Міністрів України від 21.02.2018 № 87 (зі змінами), Постанови Кабінету Міністрів України від 23.11.2011 №1392 «Про затвердження Державного стандарту базової і повної загальної середньої освіти», Постанови Кабінету Міністрів України від 30 вересня 2020 р. № 898«Про затвердження Державного стандарту базової загальної середньої освіти», наказу Міністерства освіти і науки України від 21.08.2013 № 1222 «Про затвердження орієнтовних вимог оцінювання навчальних досягнень учнів із базових дисциплін у системі загальної середньої освіти», керуючись Критеріями оцінювання навчальних досягнень учнів (вихованців) у системі загальної середньої освіти, затверджених наказом Міністерства освіти і науки України від 13.04.2011 № 329, наказом Міністерства освіти і науки України від 13.07.2021 №813 «Про затвердження методичних рекомендацій щодо оцінювання результатів навчання учнів 1-4 класів закладів загальної середньої освіти», наказом Міністерства освіти і науки України від </w:t>
      </w:r>
      <w:r w:rsidR="006441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02 серпня 2024 № 1093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«Про затвердження методичних рекомендацій щодо оцінюванн</w:t>
      </w:r>
      <w:r w:rsidR="006441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я навчальних досягнень учнів 5-7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класів, які здобувають освіту відповідно до нового Державного стандарту базової середньої освіти»</w:t>
      </w:r>
      <w:r w:rsidR="006441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 І семестрі 2024-2025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навчального року було проведено моніторингу навчальних досягнень учнів 5-9 класів.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Використовуючи індивідуальні та фронтальні форми опитування в синхронному та асинхронному режимах здійснено поточне, тематичне та семестрове оцінювання знань учнів з предметів інваріантної та варіативної складової робочого навчального плану.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Навчальні досягнення учнів з</w:t>
      </w:r>
      <w:r w:rsidR="006441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курсу за вибором (основи християнської етики) 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 оцінюються в обов'язковому порядку.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 метою якісного оцінювання навчальних досягнень учнів, враховуючи принципи 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здоров’язбереження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запобігаючи емоційному, ментальному та фізичному перевантаженню учнів та для забезпечення оптимальної організації виконання обов'язкових письмових робіт адміністрацією школи складено графік їх проведення.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підставі результатів опанування учнями матеріалу тем впро</w:t>
      </w:r>
      <w:r w:rsidR="006441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довж їх вивчення на очній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основі, з урахуванням поточних оцінок, різних видів навчальних, контрольних письмових робіт та навчальної активності школярів учителями-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предметниками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виставлені тематичні оцінки, а на основі їх середнього арифметичного значення виставлено оцінки за І семестр. Врахована динаміка особистих навчальних досягнень учнів з предметів впродовж семестру, важливість тем, тривалість їх вивчення, складність змісту, тощо. Підсумкове оцінювання з навчальних предметів, з яких не передбачено тематичних підсумкових робіт, здійснювалось за результатами поточного оцінювання. Підсумкове оцінювання учнів, які з об’єктивних причин не мають результатів 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поточного оцінювання, було проведено за результатами проведення семестрової контрольної роботи.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Згідно  плану  роботи  навчального закладу на 202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н.р., з метою  вивчення знань, умінь і навичок учнів та стану викладання пр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едметів, в кінці І семестру 2024-2025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н.р. адміністрацією школи було проведено аналіз навчальних досягнень учнів 5-9-х класів.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Учнів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школи на кінець І семестру 2024-2025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н.р. оцінено відповідно до критеріїв оцінювання навчальних досягнень учнів основної школи.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Проаналізувавши стан успішності учнів окремо по класах, можна зробити висновок, що в кожному класі є резерв учнів, які б могли досягти свого основного рівня. Так, на високому рівні можуть навчатися деякі учні, які мають рівень досягнень 9 балів тільки з одного або двох предметів.</w:t>
      </w:r>
    </w:p>
    <w:p w:rsidR="003B5538" w:rsidRDefault="003B5538" w:rsidP="003B553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Фактором негативного впливу на рівень н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авчальних досягнень учнів є 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низька мотиваційна основа, недостатній зв'язок учителів із бать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ками, несвоєчасне повідомлення батьків про рі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вень успішності дітей через технічні засоби та відсутність зв’язку з учнями, несистематичне навчання окремих учнів.</w:t>
      </w:r>
    </w:p>
    <w:p w:rsidR="005E78CD" w:rsidRPr="005E78CD" w:rsidRDefault="005E78CD" w:rsidP="003B553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bookmarkStart w:id="0" w:name="_GoBack"/>
      <w:bookmarkEnd w:id="0"/>
      <w:r w:rsidRPr="005E78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Рішення.</w:t>
      </w:r>
    </w:p>
    <w:p w:rsidR="003B5538" w:rsidRPr="003B5538" w:rsidRDefault="003B5538" w:rsidP="003B55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9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3B553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Вчителям-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предметникам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1.1. </w:t>
      </w:r>
      <w:r w:rsidRPr="003B5538">
        <w:rPr>
          <w:rFonts w:ascii="Times New Roman CYR" w:eastAsia="Times New Roman" w:hAnsi="Times New Roman CYR" w:cs="Arial"/>
          <w:color w:val="333333"/>
          <w:sz w:val="28"/>
          <w:szCs w:val="28"/>
          <w:lang w:eastAsia="uk-UA"/>
        </w:rPr>
        <w:t>Здійснити порівняльний аналіз результатів з попередніми показниками у розрізі класів, учнів.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1.2. Під час організації освітнього процесу на кожному 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уроці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особливу увагу приділяти завданням на формування в учнів умінь аналізувати, порівнювати та узагальнювати навчальний матеріал на всіх етапах уроку.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Постійно.</w:t>
      </w:r>
    </w:p>
    <w:p w:rsidR="003B5538" w:rsidRPr="003B5538" w:rsidRDefault="005E4BA0" w:rsidP="005E4B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1.3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="003B5538" w:rsidRPr="003B5538">
        <w:rPr>
          <w:rFonts w:ascii="Times New Roman" w:eastAsia="Times New Roman" w:hAnsi="Times New Roman" w:cs="Times New Roman"/>
          <w:color w:val="333333"/>
          <w:sz w:val="14"/>
          <w:szCs w:val="14"/>
          <w:lang w:eastAsia="uk-UA"/>
        </w:rPr>
        <w:t>         </w:t>
      </w:r>
      <w:r w:rsidR="003B5538" w:rsidRPr="003B5538">
        <w:rPr>
          <w:rFonts w:ascii="Times New Roman CYR" w:eastAsia="Times New Roman" w:hAnsi="Times New Roman CYR" w:cs="Times New Roman"/>
          <w:color w:val="333333"/>
          <w:sz w:val="28"/>
          <w:szCs w:val="28"/>
          <w:lang w:eastAsia="uk-UA"/>
        </w:rPr>
        <w:t>Розробити плани корекційної роботи для учнів, які мають по 1-2 бали достатнього або середнього рівня навчальних досягнень.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 CYR" w:eastAsia="Times New Roman" w:hAnsi="Times New Roman CYR" w:cs="Arial"/>
          <w:color w:val="333333"/>
          <w:sz w:val="28"/>
          <w:szCs w:val="28"/>
          <w:lang w:eastAsia="uk-UA"/>
        </w:rPr>
        <w:t>Січень 2025</w:t>
      </w:r>
      <w:r w:rsidRPr="003B5538">
        <w:rPr>
          <w:rFonts w:ascii="Times New Roman CYR" w:eastAsia="Times New Roman" w:hAnsi="Times New Roman CYR" w:cs="Arial"/>
          <w:color w:val="333333"/>
          <w:sz w:val="28"/>
          <w:szCs w:val="28"/>
          <w:lang w:eastAsia="uk-UA"/>
        </w:rPr>
        <w:t xml:space="preserve"> р.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1.4. Об’єктивно оцінювати навчальні досягнення учнів, дотримуючись критеріїв оцінювання знань, умінь та навичок учнів з метою усунення розбіжностей в показниках та знаннях учнів.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1.5. Систематично проводити індивідуальну роботу з учнями, особливу увагу приділяти практичній спрямованості та диференціації навчання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1.6. Звернути о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собливу увагу у ІІ семестрі 2024-2025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на підвищення мотивації учнів у вивченні навчальних предметів, підвищити якість їх викладання.</w:t>
      </w:r>
    </w:p>
    <w:p w:rsidR="003B5538" w:rsidRDefault="003B5538" w:rsidP="003B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 Заступнику директора з навчально-виховної 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роботи школи </w:t>
      </w:r>
      <w:proofErr w:type="spellStart"/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Заворотняк</w:t>
      </w:r>
      <w:proofErr w:type="spellEnd"/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Г.І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.:</w:t>
      </w:r>
    </w:p>
    <w:p w:rsidR="003B5538" w:rsidRPr="003B5538" w:rsidRDefault="003B5538" w:rsidP="003B5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2.1.Проаналізувати результати навчально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ї роботи учнів за І семестр 2024-2025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у розрізі навчальних предметів, підсумк</w:t>
      </w:r>
      <w:r w:rsidR="005E72E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 обговорити на нараді при директору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3B5538" w:rsidRPr="003B5538" w:rsidRDefault="005E72EE" w:rsidP="003B55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Січень 2025</w:t>
      </w:r>
      <w:r w:rsidR="003B5538"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2.2.Активізувати індивідуальну консультаційну роботу зі старшокласниками, спрямовану на поглиблення знань з базових дисциплін та організувати 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проведення консультацій, співбесід,  </w:t>
      </w:r>
      <w:proofErr w:type="spellStart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взаємовідвідування</w:t>
      </w:r>
      <w:proofErr w:type="spellEnd"/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уроків з метою надання методичної допомоги вчителям, в яких учні показали низькі результати.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Протягом навчального року</w:t>
      </w:r>
    </w:p>
    <w:p w:rsidR="005E4BA0" w:rsidRDefault="003B5538" w:rsidP="003B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2.3. Тримати на контролі об’єктивність оцінювання навчальних досягнень учнів, дотримання вимог критеріїв оцінюв</w:t>
      </w:r>
      <w:r w:rsidR="005E4B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ання: наказу МОН України від  02.08. 2024 № 1093.</w:t>
      </w:r>
    </w:p>
    <w:p w:rsidR="005E4BA0" w:rsidRDefault="003B5538" w:rsidP="003B5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Класним керівникам 5-9 класів: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3.1. Довести до відома батьків підсумки навчальних д</w:t>
      </w:r>
      <w:r w:rsidR="005E4BA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осягнень учнів за І семестр 2024-2025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н.р.</w:t>
      </w:r>
    </w:p>
    <w:p w:rsidR="003B5538" w:rsidRPr="003B5538" w:rsidRDefault="003B5538" w:rsidP="003B55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3.2. Посилити контроль за учнями, які потребують особливої уваги й повідомляти батьків про ус</w:t>
      </w: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softHyphen/>
        <w:t>піхи у навчанні  їх дітей.</w:t>
      </w:r>
    </w:p>
    <w:p w:rsidR="003B5538" w:rsidRPr="003B5538" w:rsidRDefault="003B5538" w:rsidP="003B5538">
      <w:pPr>
        <w:shd w:val="clear" w:color="auto" w:fill="FFFFFF"/>
        <w:spacing w:after="0" w:line="240" w:lineRule="auto"/>
        <w:ind w:left="6946"/>
        <w:jc w:val="righ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B553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Постійно</w:t>
      </w:r>
    </w:p>
    <w:p w:rsidR="00F85309" w:rsidRPr="005E4BA0" w:rsidRDefault="00F85309" w:rsidP="005E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B6739" w:rsidRPr="002934BC" w:rsidRDefault="00CB6739" w:rsidP="00CB6739">
      <w:pPr>
        <w:widowControl w:val="0"/>
        <w:tabs>
          <w:tab w:val="left" w:pos="30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739" w:rsidRPr="002934BC" w:rsidRDefault="00CB6739" w:rsidP="00CB6739">
      <w:pPr>
        <w:widowControl w:val="0"/>
        <w:tabs>
          <w:tab w:val="left" w:pos="30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6739" w:rsidRPr="002934BC" w:rsidRDefault="00CB6739" w:rsidP="00CB6739">
      <w:pPr>
        <w:widowControl w:val="0"/>
        <w:tabs>
          <w:tab w:val="left" w:pos="30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4BC" w:rsidRPr="002934BC" w:rsidRDefault="002934BC">
      <w:pPr>
        <w:widowControl w:val="0"/>
        <w:tabs>
          <w:tab w:val="left" w:pos="30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934BC" w:rsidRPr="002934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A37"/>
    <w:multiLevelType w:val="multilevel"/>
    <w:tmpl w:val="0574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76E22"/>
    <w:multiLevelType w:val="multilevel"/>
    <w:tmpl w:val="E0D27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51"/>
    <w:rsid w:val="000F1B05"/>
    <w:rsid w:val="002576F3"/>
    <w:rsid w:val="002934BC"/>
    <w:rsid w:val="003B5538"/>
    <w:rsid w:val="005235F0"/>
    <w:rsid w:val="005A21D3"/>
    <w:rsid w:val="005E4BA0"/>
    <w:rsid w:val="005E72EE"/>
    <w:rsid w:val="005E78CD"/>
    <w:rsid w:val="0064414E"/>
    <w:rsid w:val="006B2AD4"/>
    <w:rsid w:val="0090632A"/>
    <w:rsid w:val="00A809EB"/>
    <w:rsid w:val="00BE689F"/>
    <w:rsid w:val="00CB6739"/>
    <w:rsid w:val="00CD0E4C"/>
    <w:rsid w:val="00EF5851"/>
    <w:rsid w:val="00F85309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90CB"/>
  <w15:chartTrackingRefBased/>
  <w15:docId w15:val="{29B47FE8-4175-4893-9D49-654EAA72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6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3794</Words>
  <Characters>2163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651351@ukr.net</cp:lastModifiedBy>
  <cp:revision>8</cp:revision>
  <cp:lastPrinted>2024-12-19T11:59:00Z</cp:lastPrinted>
  <dcterms:created xsi:type="dcterms:W3CDTF">2024-01-04T10:20:00Z</dcterms:created>
  <dcterms:modified xsi:type="dcterms:W3CDTF">2025-01-27T08:53:00Z</dcterms:modified>
</cp:coreProperties>
</file>