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7D" w:rsidRPr="00C4684E" w:rsidRDefault="00A54F7D" w:rsidP="00A54F7D">
      <w:pPr>
        <w:jc w:val="center"/>
        <w:rPr>
          <w:rFonts w:ascii="Times New Roman" w:hAnsi="Times New Roman" w:cs="Times New Roman"/>
          <w:sz w:val="28"/>
          <w:szCs w:val="28"/>
        </w:rPr>
      </w:pPr>
      <w:r w:rsidRPr="00A54F7D">
        <w:rPr>
          <w:rFonts w:ascii="Times New Roman" w:hAnsi="Times New Roman" w:cs="Times New Roman"/>
          <w:b/>
          <w:i/>
          <w:sz w:val="28"/>
          <w:szCs w:val="28"/>
        </w:rPr>
        <w:t>Особиста гідність. Безпека життя. Громадянська позиція виховної роботи з учнями з питань протидії торгівлі людьми</w:t>
      </w:r>
      <w:r w:rsidR="00C4684E">
        <w:rPr>
          <w:rFonts w:ascii="Times New Roman" w:hAnsi="Times New Roman" w:cs="Times New Roman"/>
          <w:b/>
          <w:i/>
          <w:sz w:val="28"/>
          <w:szCs w:val="28"/>
        </w:rPr>
        <w:t xml:space="preserve"> </w:t>
      </w:r>
      <w:r w:rsidR="00C4684E">
        <w:rPr>
          <w:rFonts w:ascii="Times New Roman" w:hAnsi="Times New Roman" w:cs="Times New Roman"/>
          <w:sz w:val="28"/>
          <w:szCs w:val="28"/>
        </w:rPr>
        <w:t xml:space="preserve">(частина </w:t>
      </w:r>
      <w:r w:rsidR="00C4684E">
        <w:rPr>
          <w:rFonts w:ascii="Times New Roman" w:hAnsi="Times New Roman" w:cs="Times New Roman"/>
          <w:b/>
          <w:sz w:val="28"/>
          <w:szCs w:val="28"/>
        </w:rPr>
        <w:t>1</w:t>
      </w:r>
      <w:r w:rsidR="00C4684E">
        <w:rPr>
          <w:rFonts w:ascii="Times New Roman" w:hAnsi="Times New Roman" w:cs="Times New Roman"/>
          <w:sz w:val="28"/>
          <w:szCs w:val="28"/>
        </w:rPr>
        <w:t>)</w:t>
      </w:r>
    </w:p>
    <w:p w:rsidR="00A54F7D" w:rsidRPr="0063609F" w:rsidRDefault="00A54F7D" w:rsidP="00A54F7D">
      <w:pPr>
        <w:rPr>
          <w:rFonts w:ascii="Times New Roman" w:hAnsi="Times New Roman" w:cs="Times New Roman"/>
          <w:b/>
          <w:sz w:val="28"/>
          <w:szCs w:val="28"/>
        </w:rPr>
      </w:pPr>
      <w:r w:rsidRPr="0063609F">
        <w:rPr>
          <w:rFonts w:ascii="Times New Roman" w:hAnsi="Times New Roman" w:cs="Times New Roman"/>
          <w:sz w:val="28"/>
          <w:szCs w:val="28"/>
        </w:rPr>
        <w:t xml:space="preserve">Сучасна державна політика України у сфері протидії торгівлі людьми орієнтована на активізацію профілактичної роботи, а саме захист прав людини шляхом розвитку її правосвідомості, формування у підростаючого покоління вмінь об’єктивно оцінювати суспільну небезпеку цього явища. Саме тому розроблення для загальноосвітніх навчальних закладів варіативної програми виховної роботи з питань протидії торгівлі дітьми «Особиста гідність. Безпека життя. Громадянська позиція» є відповіддю на нагальні потреби держави щодо запобігання і подолання торгівлі людьми як деструкції у розвитку суспільства. </w:t>
      </w:r>
      <w:r w:rsidRPr="0063609F">
        <w:rPr>
          <w:rFonts w:ascii="Times New Roman" w:hAnsi="Times New Roman" w:cs="Times New Roman"/>
          <w:b/>
          <w:sz w:val="28"/>
          <w:szCs w:val="28"/>
        </w:rPr>
        <w:t>Основними орієнтирами програми є:</w:t>
      </w:r>
    </w:p>
    <w:p w:rsidR="00A54F7D" w:rsidRDefault="00A54F7D" w:rsidP="00A54F7D">
      <w:pPr>
        <w:rPr>
          <w:rFonts w:ascii="Times New Roman" w:hAnsi="Times New Roman" w:cs="Times New Roman"/>
          <w:sz w:val="28"/>
          <w:szCs w:val="28"/>
        </w:rPr>
      </w:pPr>
      <w:r w:rsidRPr="0063609F">
        <w:rPr>
          <w:rFonts w:ascii="Times New Roman" w:hAnsi="Times New Roman" w:cs="Times New Roman"/>
          <w:sz w:val="28"/>
          <w:szCs w:val="28"/>
        </w:rPr>
        <w:t xml:space="preserve"> </w:t>
      </w:r>
      <w:r>
        <w:rPr>
          <w:rFonts w:ascii="Times New Roman" w:hAnsi="Times New Roman" w:cs="Times New Roman"/>
          <w:sz w:val="28"/>
          <w:szCs w:val="28"/>
        </w:rPr>
        <w:t>-</w:t>
      </w:r>
      <w:r w:rsidRPr="0063609F">
        <w:rPr>
          <w:rFonts w:ascii="Times New Roman" w:hAnsi="Times New Roman" w:cs="Times New Roman"/>
          <w:sz w:val="28"/>
          <w:szCs w:val="28"/>
        </w:rPr>
        <w:t xml:space="preserve"> сприяння самопізнанню, самореалізації, самоствердженню і самовдосконаленню особистості;</w:t>
      </w:r>
    </w:p>
    <w:p w:rsidR="00A54F7D" w:rsidRDefault="00A54F7D" w:rsidP="00A54F7D">
      <w:pPr>
        <w:rPr>
          <w:rFonts w:ascii="Times New Roman" w:hAnsi="Times New Roman" w:cs="Times New Roman"/>
          <w:sz w:val="28"/>
          <w:szCs w:val="28"/>
        </w:rPr>
      </w:pPr>
      <w:r>
        <w:rPr>
          <w:rFonts w:ascii="Times New Roman" w:hAnsi="Times New Roman" w:cs="Times New Roman"/>
          <w:sz w:val="28"/>
          <w:szCs w:val="28"/>
        </w:rPr>
        <w:t>-</w:t>
      </w:r>
      <w:r w:rsidRPr="0063609F">
        <w:rPr>
          <w:rFonts w:ascii="Times New Roman" w:hAnsi="Times New Roman" w:cs="Times New Roman"/>
          <w:sz w:val="28"/>
          <w:szCs w:val="28"/>
        </w:rPr>
        <w:t xml:space="preserve"> розвиток навичок відповідальної і водночас безпечної поведінки, умінь адекватного прийняття рішень у різноманітних, у т. ч. складних життєвих ситуаціях;</w:t>
      </w:r>
    </w:p>
    <w:p w:rsidR="00A54F7D" w:rsidRDefault="00A54F7D" w:rsidP="00A54F7D">
      <w:pPr>
        <w:rPr>
          <w:rFonts w:ascii="Times New Roman" w:hAnsi="Times New Roman" w:cs="Times New Roman"/>
          <w:sz w:val="28"/>
          <w:szCs w:val="28"/>
        </w:rPr>
      </w:pPr>
      <w:r>
        <w:rPr>
          <w:rFonts w:ascii="Times New Roman" w:hAnsi="Times New Roman" w:cs="Times New Roman"/>
          <w:sz w:val="28"/>
          <w:szCs w:val="28"/>
        </w:rPr>
        <w:t>-</w:t>
      </w:r>
      <w:r w:rsidRPr="0063609F">
        <w:rPr>
          <w:rFonts w:ascii="Times New Roman" w:hAnsi="Times New Roman" w:cs="Times New Roman"/>
          <w:sz w:val="28"/>
          <w:szCs w:val="28"/>
        </w:rPr>
        <w:t xml:space="preserve"> визначення та формування громадянської позиції особистості. </w:t>
      </w:r>
    </w:p>
    <w:p w:rsidR="00A54F7D" w:rsidRDefault="00A54F7D" w:rsidP="00A54F7D">
      <w:pPr>
        <w:rPr>
          <w:rFonts w:ascii="Times New Roman" w:hAnsi="Times New Roman" w:cs="Times New Roman"/>
          <w:sz w:val="28"/>
          <w:szCs w:val="28"/>
        </w:rPr>
      </w:pPr>
      <w:r w:rsidRPr="0063609F">
        <w:rPr>
          <w:rFonts w:ascii="Times New Roman" w:hAnsi="Times New Roman" w:cs="Times New Roman"/>
          <w:b/>
          <w:i/>
          <w:sz w:val="28"/>
          <w:szCs w:val="28"/>
        </w:rPr>
        <w:t>Позаурочна виховна робота</w:t>
      </w:r>
      <w:r w:rsidRPr="0063609F">
        <w:rPr>
          <w:rFonts w:ascii="Times New Roman" w:hAnsi="Times New Roman" w:cs="Times New Roman"/>
          <w:sz w:val="28"/>
          <w:szCs w:val="28"/>
        </w:rPr>
        <w:t xml:space="preserve"> – один із найважливіших засобів педагогічного впливу на духовне становлення дітей, на формування їхньої активної громадянської позиції, необхідна умова збагачення інтелектуального, творчого потенціалу вихованців, найбільш повного розвитку здібностей, талантів в інтересах самої особистості й суспільства.</w:t>
      </w:r>
    </w:p>
    <w:p w:rsidR="00A54F7D" w:rsidRDefault="00A54F7D" w:rsidP="00A54F7D">
      <w:pPr>
        <w:rPr>
          <w:rFonts w:ascii="Times New Roman" w:hAnsi="Times New Roman" w:cs="Times New Roman"/>
          <w:sz w:val="28"/>
          <w:szCs w:val="28"/>
        </w:rPr>
      </w:pPr>
      <w:r w:rsidRPr="0063609F">
        <w:rPr>
          <w:rFonts w:ascii="Times New Roman" w:hAnsi="Times New Roman" w:cs="Times New Roman"/>
          <w:sz w:val="28"/>
          <w:szCs w:val="28"/>
        </w:rPr>
        <w:t xml:space="preserve"> Організувати систему виховної роботи педагогічно вміло й компетентно з урахуванням вимог часу й можливостей школярів – досить складно, адже вона вирішує завдання цілісного формування й розвитку особистості. У зв’язку з цим надзвичайно важливим є комплексний підхід до проведення виховних заходів, що залежить від уміння педагога ставити й вирішувати одночасно різні виховні завдання. </w:t>
      </w:r>
    </w:p>
    <w:p w:rsidR="00CB50BD" w:rsidRDefault="00A54F7D" w:rsidP="00A54F7D">
      <w:pPr>
        <w:rPr>
          <w:rFonts w:ascii="Times New Roman" w:hAnsi="Times New Roman" w:cs="Times New Roman"/>
          <w:sz w:val="28"/>
          <w:szCs w:val="28"/>
        </w:rPr>
      </w:pPr>
      <w:r w:rsidRPr="0063609F">
        <w:rPr>
          <w:rFonts w:ascii="Times New Roman" w:hAnsi="Times New Roman" w:cs="Times New Roman"/>
          <w:sz w:val="28"/>
          <w:szCs w:val="28"/>
        </w:rPr>
        <w:t xml:space="preserve">Програма «Особиста гідність. Безпека життя. Громадянська позиція» побудована з урахуванням основних підходів і положень програми «Культура життєвого самовизначення», розробленої творчим колективом у рамках проектної діяльності Християнського дитячого фонду (колишнє ім’я Всеукраїнської благодійної організації «Український фонд «Благополуччя дітей»). Водночас її </w:t>
      </w:r>
      <w:proofErr w:type="spellStart"/>
      <w:r w:rsidRPr="0063609F">
        <w:rPr>
          <w:rFonts w:ascii="Times New Roman" w:hAnsi="Times New Roman" w:cs="Times New Roman"/>
          <w:sz w:val="28"/>
          <w:szCs w:val="28"/>
        </w:rPr>
        <w:t>інноваційність</w:t>
      </w:r>
      <w:proofErr w:type="spellEnd"/>
      <w:r w:rsidRPr="0063609F">
        <w:rPr>
          <w:rFonts w:ascii="Times New Roman" w:hAnsi="Times New Roman" w:cs="Times New Roman"/>
          <w:sz w:val="28"/>
          <w:szCs w:val="28"/>
        </w:rPr>
        <w:t xml:space="preserve"> полягає в тому, що вона, з одного боку, фактично є першою спробою представити систему виховної роботи саме у сфері профілактики торгівлі людьми шляхом формування в учнівської молоді </w:t>
      </w:r>
      <w:r w:rsidRPr="0063609F">
        <w:rPr>
          <w:rFonts w:ascii="Times New Roman" w:hAnsi="Times New Roman" w:cs="Times New Roman"/>
          <w:sz w:val="28"/>
          <w:szCs w:val="28"/>
        </w:rPr>
        <w:lastRenderedPageBreak/>
        <w:t>внутрішнього ціннісного стрижня та необхідних життєвих навичок. А з іншого – пропагує новітні засоби технологічного забезпечення виховного процесу.</w:t>
      </w:r>
    </w:p>
    <w:p w:rsidR="00E24147" w:rsidRPr="00E24147" w:rsidRDefault="00E24147" w:rsidP="00E24147">
      <w:pPr>
        <w:jc w:val="center"/>
        <w:rPr>
          <w:rFonts w:ascii="Times New Roman" w:hAnsi="Times New Roman" w:cs="Times New Roman"/>
          <w:b/>
          <w:sz w:val="28"/>
          <w:szCs w:val="28"/>
        </w:rPr>
      </w:pPr>
      <w:r w:rsidRPr="00E24147">
        <w:rPr>
          <w:rFonts w:ascii="Times New Roman" w:hAnsi="Times New Roman" w:cs="Times New Roman"/>
          <w:b/>
          <w:sz w:val="28"/>
          <w:szCs w:val="28"/>
        </w:rPr>
        <w:t>Торгівля людьми.</w:t>
      </w:r>
    </w:p>
    <w:p w:rsidR="00A54F7D" w:rsidRDefault="00A54F7D" w:rsidP="00A54F7D">
      <w:pPr>
        <w:rPr>
          <w:rFonts w:ascii="Times New Roman" w:hAnsi="Times New Roman" w:cs="Times New Roman"/>
          <w:sz w:val="28"/>
          <w:szCs w:val="28"/>
        </w:rPr>
      </w:pPr>
      <w:r w:rsidRPr="00A54F7D">
        <w:rPr>
          <w:rFonts w:ascii="Times New Roman" w:hAnsi="Times New Roman" w:cs="Times New Roman"/>
          <w:b/>
          <w:sz w:val="28"/>
          <w:szCs w:val="28"/>
        </w:rPr>
        <w:t>Торгівля людьми</w:t>
      </w:r>
      <w:r w:rsidRPr="00A54F7D">
        <w:rPr>
          <w:rFonts w:ascii="Times New Roman" w:hAnsi="Times New Roman" w:cs="Times New Roman"/>
          <w:sz w:val="28"/>
          <w:szCs w:val="28"/>
        </w:rPr>
        <w:t xml:space="preserve"> – це здійснювані з метою експлуатації вербування, переміщення, передача, переховування або одержання людей шляхом загрози силою чи її застосування або інших форм примусу, викрадення, шахрайства, обману, зловживання владою або уразливістю становища, або шляхом підкупу, у вигляді платежів чи вигод, для одержання згоди особи, яка контролює іншу особу.</w:t>
      </w:r>
    </w:p>
    <w:p w:rsidR="00A54F7D" w:rsidRPr="00C4684E" w:rsidRDefault="00A54F7D" w:rsidP="00A54F7D">
      <w:pPr>
        <w:rPr>
          <w:rFonts w:ascii="Times New Roman" w:hAnsi="Times New Roman" w:cs="Times New Roman"/>
          <w:sz w:val="28"/>
          <w:szCs w:val="28"/>
        </w:rPr>
      </w:pPr>
      <w:r w:rsidRPr="00C4684E">
        <w:rPr>
          <w:rFonts w:ascii="Times New Roman" w:hAnsi="Times New Roman" w:cs="Times New Roman"/>
          <w:sz w:val="28"/>
          <w:szCs w:val="28"/>
        </w:rPr>
        <w:t>Останнім часом все частіше вживається термін «</w:t>
      </w:r>
      <w:proofErr w:type="spellStart"/>
      <w:r w:rsidRPr="00C4684E">
        <w:rPr>
          <w:rFonts w:ascii="Times New Roman" w:hAnsi="Times New Roman" w:cs="Times New Roman"/>
          <w:sz w:val="28"/>
          <w:szCs w:val="28"/>
        </w:rPr>
        <w:t>трафікінг</w:t>
      </w:r>
      <w:proofErr w:type="spellEnd"/>
      <w:r w:rsidRPr="00C4684E">
        <w:rPr>
          <w:rFonts w:ascii="Times New Roman" w:hAnsi="Times New Roman" w:cs="Times New Roman"/>
          <w:sz w:val="28"/>
          <w:szCs w:val="28"/>
        </w:rPr>
        <w:t>», що також означає торгівлю людьми та рабство. Відповідно, з’явилося і слово «</w:t>
      </w:r>
      <w:proofErr w:type="spellStart"/>
      <w:r w:rsidRPr="00C4684E">
        <w:rPr>
          <w:rFonts w:ascii="Times New Roman" w:hAnsi="Times New Roman" w:cs="Times New Roman"/>
          <w:sz w:val="28"/>
          <w:szCs w:val="28"/>
        </w:rPr>
        <w:t>трафікер</w:t>
      </w:r>
      <w:proofErr w:type="spellEnd"/>
      <w:r w:rsidRPr="00C4684E">
        <w:rPr>
          <w:rFonts w:ascii="Times New Roman" w:hAnsi="Times New Roman" w:cs="Times New Roman"/>
          <w:sz w:val="28"/>
          <w:szCs w:val="28"/>
        </w:rPr>
        <w:t xml:space="preserve">». </w:t>
      </w:r>
      <w:proofErr w:type="spellStart"/>
      <w:r w:rsidRPr="00C4684E">
        <w:rPr>
          <w:rFonts w:ascii="Times New Roman" w:hAnsi="Times New Roman" w:cs="Times New Roman"/>
          <w:sz w:val="28"/>
          <w:szCs w:val="28"/>
        </w:rPr>
        <w:t>Трафікерами</w:t>
      </w:r>
      <w:proofErr w:type="spellEnd"/>
      <w:r w:rsidRPr="00C4684E">
        <w:rPr>
          <w:rFonts w:ascii="Times New Roman" w:hAnsi="Times New Roman" w:cs="Times New Roman"/>
          <w:sz w:val="28"/>
          <w:szCs w:val="28"/>
        </w:rPr>
        <w:t xml:space="preserve"> називають тих, хто задіяний у злочинному бізнесі: агенти-вербувальники, які заманюють жертв брехливими обіцянками, працівники фірм із працевлаштування, перевізники та кур’єри, продавці й покупці «живого товару» тощо.</w:t>
      </w:r>
    </w:p>
    <w:p w:rsidR="00A54F7D" w:rsidRPr="00C4684E" w:rsidRDefault="00A54F7D" w:rsidP="00A54F7D">
      <w:pPr>
        <w:rPr>
          <w:rFonts w:ascii="Times New Roman" w:hAnsi="Times New Roman" w:cs="Times New Roman"/>
          <w:sz w:val="28"/>
          <w:szCs w:val="28"/>
        </w:rPr>
      </w:pPr>
      <w:r w:rsidRPr="00C4684E">
        <w:rPr>
          <w:rFonts w:ascii="Times New Roman" w:hAnsi="Times New Roman" w:cs="Times New Roman"/>
          <w:sz w:val="28"/>
          <w:szCs w:val="28"/>
        </w:rPr>
        <w:t xml:space="preserve">Отже, торгівля людьми є незаконною, більш того – злочинною діяльністю, основою якої є насильство над людиною. Центр безпеки людини (Ванкувер, Канада) з урахуванням внутрішньої торгівлі людьми в різних країнах оцінює кількість жертв цього злочину в 4 </w:t>
      </w:r>
      <w:proofErr w:type="spellStart"/>
      <w:r w:rsidRPr="00C4684E">
        <w:rPr>
          <w:rFonts w:ascii="Times New Roman" w:hAnsi="Times New Roman" w:cs="Times New Roman"/>
          <w:sz w:val="28"/>
          <w:szCs w:val="28"/>
        </w:rPr>
        <w:t>млн</w:t>
      </w:r>
      <w:proofErr w:type="spellEnd"/>
      <w:r w:rsidRPr="00C4684E">
        <w:rPr>
          <w:rFonts w:ascii="Times New Roman" w:hAnsi="Times New Roman" w:cs="Times New Roman"/>
          <w:sz w:val="28"/>
          <w:szCs w:val="28"/>
        </w:rPr>
        <w:t xml:space="preserve"> осіб.6 За оцінкою Міжнародної організації праці, щороку приблизно 1,2 </w:t>
      </w:r>
      <w:proofErr w:type="spellStart"/>
      <w:r w:rsidRPr="00C4684E">
        <w:rPr>
          <w:rFonts w:ascii="Times New Roman" w:hAnsi="Times New Roman" w:cs="Times New Roman"/>
          <w:sz w:val="28"/>
          <w:szCs w:val="28"/>
        </w:rPr>
        <w:t>млн</w:t>
      </w:r>
      <w:proofErr w:type="spellEnd"/>
      <w:r w:rsidRPr="00C4684E">
        <w:rPr>
          <w:rFonts w:ascii="Times New Roman" w:hAnsi="Times New Roman" w:cs="Times New Roman"/>
          <w:sz w:val="28"/>
          <w:szCs w:val="28"/>
        </w:rPr>
        <w:t xml:space="preserve"> дітей у всьому світі стають жертвами торгівлі людьми, в основному з метою комерційної сексуальної експлуатації чи примусової праці.</w:t>
      </w:r>
    </w:p>
    <w:p w:rsidR="00C4684E" w:rsidRDefault="00C4684E" w:rsidP="00A54F7D">
      <w:pPr>
        <w:rPr>
          <w:rFonts w:ascii="Times New Roman" w:hAnsi="Times New Roman" w:cs="Times New Roman"/>
          <w:sz w:val="28"/>
          <w:szCs w:val="28"/>
        </w:rPr>
      </w:pPr>
      <w:r w:rsidRPr="00C4684E">
        <w:rPr>
          <w:rFonts w:ascii="Times New Roman" w:hAnsi="Times New Roman" w:cs="Times New Roman"/>
          <w:sz w:val="28"/>
          <w:szCs w:val="28"/>
        </w:rPr>
        <w:t>Зростання попиту на торгівлю людьми спричиняють і розвиток сексуальної індустрії, і потреба в експлуататорській праці. Сексуальний туризм та дитяча порнографія стали широко відомими в усьому світі «індустріями», що поширюються завдяки інформаційним технологіям та більшому доступу до Інтернету. Торгівлі людьми також сприяє світовий попит на дешеву та нелегальну робочу силу. Бідність та відсутність економічних можливостей робить усіх людей потенційними жертвами торгівців людьми, пов’язаних з міжнародними злочинними організаціями. Хоча переважно жінки та діти стають особливо вразливими потенційними жертвами сексуальної індустрії, проте торгівля людьми не обмежується сексуальною експлуатацією.</w:t>
      </w:r>
    </w:p>
    <w:p w:rsidR="00C4684E" w:rsidRDefault="00C4684E" w:rsidP="00A54F7D">
      <w:pPr>
        <w:rPr>
          <w:rFonts w:ascii="Times New Roman" w:hAnsi="Times New Roman" w:cs="Times New Roman"/>
          <w:sz w:val="28"/>
          <w:szCs w:val="28"/>
        </w:rPr>
      </w:pPr>
      <w:r w:rsidRPr="00C4684E">
        <w:rPr>
          <w:rFonts w:ascii="Times New Roman" w:hAnsi="Times New Roman" w:cs="Times New Roman"/>
          <w:sz w:val="28"/>
          <w:szCs w:val="28"/>
        </w:rPr>
        <w:t xml:space="preserve"> Дедалі частіше трапляються випадки, де формою експлуатації є примусова вагітність, що означає посягання на волю жінки (зокрема вагітність шляхом штучного запліднення, у примусовому порядку).</w:t>
      </w:r>
    </w:p>
    <w:p w:rsidR="00C4684E" w:rsidRDefault="00C4684E" w:rsidP="00A54F7D">
      <w:pPr>
        <w:rPr>
          <w:rFonts w:ascii="Times New Roman" w:hAnsi="Times New Roman" w:cs="Times New Roman"/>
          <w:sz w:val="28"/>
          <w:szCs w:val="28"/>
        </w:rPr>
      </w:pPr>
      <w:r w:rsidRPr="00C4684E">
        <w:rPr>
          <w:rFonts w:ascii="Times New Roman" w:hAnsi="Times New Roman" w:cs="Times New Roman"/>
          <w:sz w:val="28"/>
          <w:szCs w:val="28"/>
        </w:rPr>
        <w:t xml:space="preserve"> В Україні виявлено випадки вилучення органів (видалення з організму людини її складової частини, яка має певну будову і спеціальне призначення, – органів </w:t>
      </w:r>
      <w:r w:rsidRPr="00C4684E">
        <w:rPr>
          <w:rFonts w:ascii="Times New Roman" w:hAnsi="Times New Roman" w:cs="Times New Roman"/>
          <w:sz w:val="28"/>
          <w:szCs w:val="28"/>
        </w:rPr>
        <w:lastRenderedPageBreak/>
        <w:t>зору, серця, легень, нирки, печінки тощо), що є також однією з форм експлуатації.</w:t>
      </w:r>
    </w:p>
    <w:p w:rsidR="00C4684E" w:rsidRDefault="00C4684E" w:rsidP="00A54F7D">
      <w:pPr>
        <w:rPr>
          <w:rFonts w:ascii="Times New Roman" w:hAnsi="Times New Roman" w:cs="Times New Roman"/>
          <w:sz w:val="28"/>
          <w:szCs w:val="28"/>
        </w:rPr>
      </w:pPr>
      <w:r w:rsidRPr="00C4684E">
        <w:rPr>
          <w:rFonts w:ascii="Times New Roman" w:hAnsi="Times New Roman" w:cs="Times New Roman"/>
          <w:sz w:val="28"/>
          <w:szCs w:val="28"/>
        </w:rPr>
        <w:t xml:space="preserve"> Діти є найбільш уразливими до такої форми експлуатації, як «втягнення у злочинну діяльність». Це дії, пов’язані з безпосереднім психічним або фізичним впливом на особу, вчинені з метою мотивувати її взяти участь в одному чи кількох злочинах. </w:t>
      </w:r>
    </w:p>
    <w:p w:rsidR="00A54F7D" w:rsidRPr="00C4684E" w:rsidRDefault="00C4684E" w:rsidP="00A54F7D">
      <w:pPr>
        <w:rPr>
          <w:rFonts w:ascii="Times New Roman" w:hAnsi="Times New Roman" w:cs="Times New Roman"/>
          <w:sz w:val="28"/>
          <w:szCs w:val="28"/>
        </w:rPr>
      </w:pPr>
      <w:r w:rsidRPr="00C4684E">
        <w:rPr>
          <w:rFonts w:ascii="Times New Roman" w:hAnsi="Times New Roman" w:cs="Times New Roman"/>
          <w:sz w:val="28"/>
          <w:szCs w:val="28"/>
        </w:rPr>
        <w:t>Торгівля людьми також охоплює осіб, які постраждали від «примусових» шлюбів, або яких було продано на ринку праці, наприклад для роботи на виробництві, сільськогосподарських плантаціях та для хатньої роботи. Останні кілька років гостро постає проблема використання чоловіків та дітей у військових конфліктах, а також втягування дітей у протиправні дії та вчинення злочинів.</w:t>
      </w:r>
    </w:p>
    <w:p w:rsidR="00A54F7D" w:rsidRDefault="00A54F7D" w:rsidP="00A54F7D">
      <w:pPr>
        <w:rPr>
          <w:b/>
          <w:i/>
          <w:sz w:val="24"/>
          <w:szCs w:val="24"/>
        </w:rPr>
      </w:pPr>
      <w:r w:rsidRPr="00A54F7D">
        <w:rPr>
          <w:b/>
          <w:i/>
          <w:sz w:val="24"/>
          <w:szCs w:val="24"/>
        </w:rPr>
        <w:t xml:space="preserve">Кримінальний кодекс України Стаття 149. Торгівля людьми або інша незаконна угода щодо людини </w:t>
      </w:r>
    </w:p>
    <w:p w:rsidR="00A54F7D" w:rsidRDefault="00A54F7D" w:rsidP="00A54F7D">
      <w:pPr>
        <w:rPr>
          <w:b/>
          <w:i/>
          <w:sz w:val="24"/>
          <w:szCs w:val="24"/>
        </w:rPr>
      </w:pPr>
      <w:r w:rsidRPr="00A54F7D">
        <w:rPr>
          <w:b/>
          <w:i/>
          <w:sz w:val="24"/>
          <w:szCs w:val="24"/>
        </w:rPr>
        <w:t xml:space="preserve">1. Торгівля людьми або здійснення іншої незаконної угоди, об’єктом якої є людина, а так само вербування, переміщення, переховування, передача або одержання людини, вчинені з метою експлуатації, з використанням обману, шантажу чи уразливого стану особи, – караються позбавленням волі на строк від трьох до восьми років. </w:t>
      </w:r>
    </w:p>
    <w:p w:rsidR="00A54F7D" w:rsidRDefault="00A54F7D" w:rsidP="00A54F7D">
      <w:pPr>
        <w:rPr>
          <w:b/>
          <w:i/>
          <w:sz w:val="24"/>
          <w:szCs w:val="24"/>
        </w:rPr>
      </w:pPr>
      <w:r w:rsidRPr="00A54F7D">
        <w:rPr>
          <w:b/>
          <w:i/>
          <w:sz w:val="24"/>
          <w:szCs w:val="24"/>
        </w:rPr>
        <w:t xml:space="preserve">2. Дії, передбачені частиною першою цієї статті, вчинені щодо неповнолітнього або щодо кількох осіб, або повторно, або за попередньою змовою групою осіб, або службовою особою з використанням службового становища, або особою, від якої потерпілий був у матеріальній чи іншій залежності, або поєднані з насильством, яке не є небезпечним для життя чи здоров’я потерпілого чи його близьких, або з погрозою застосування такого насильства, – караються позбавленням волі на строк від п’яти до дванадцяти років з конфіскацією майна або без такої. </w:t>
      </w:r>
    </w:p>
    <w:p w:rsidR="00A54F7D" w:rsidRPr="00A54F7D" w:rsidRDefault="00A54F7D" w:rsidP="00A54F7D">
      <w:pPr>
        <w:rPr>
          <w:rFonts w:ascii="Times New Roman" w:hAnsi="Times New Roman" w:cs="Times New Roman"/>
          <w:b/>
          <w:i/>
          <w:sz w:val="24"/>
          <w:szCs w:val="24"/>
        </w:rPr>
      </w:pPr>
      <w:r w:rsidRPr="00A54F7D">
        <w:rPr>
          <w:b/>
          <w:i/>
          <w:sz w:val="24"/>
          <w:szCs w:val="24"/>
        </w:rPr>
        <w:t>3. Дії, передбачені частиною першою або другою цієї статті, вчинені щодо малолітнього, або організованою групою, або поєднані з насильством, небезпечним для життя або здоров’я потерпілого чи його близьких, або з погрозою застосування такого насильства, або якщо вони спричинили тяжкі наслідки, – караються позбавленням волі на строк від восьми до п’ятнадцяти років з конфіскацією майна або без такої.</w:t>
      </w:r>
    </w:p>
    <w:sectPr w:rsidR="00A54F7D" w:rsidRPr="00A54F7D" w:rsidSect="00CB50B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F7D"/>
    <w:rsid w:val="00844E78"/>
    <w:rsid w:val="00A54F7D"/>
    <w:rsid w:val="00C4684E"/>
    <w:rsid w:val="00CB50BD"/>
    <w:rsid w:val="00E241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4333</Words>
  <Characters>2470</Characters>
  <Application>Microsoft Office Word</Application>
  <DocSecurity>0</DocSecurity>
  <Lines>20</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Іра</dc:creator>
  <cp:lastModifiedBy>Іра</cp:lastModifiedBy>
  <cp:revision>3</cp:revision>
  <dcterms:created xsi:type="dcterms:W3CDTF">2020-04-14T10:40:00Z</dcterms:created>
  <dcterms:modified xsi:type="dcterms:W3CDTF">2020-04-14T11:12:00Z</dcterms:modified>
</cp:coreProperties>
</file>