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EA" w:rsidRPr="00CC4723" w:rsidRDefault="00A801EA" w:rsidP="00A801EA">
      <w:pPr>
        <w:rPr>
          <w:b/>
          <w:lang w:val="en-US"/>
        </w:rPr>
      </w:pPr>
    </w:p>
    <w:p w:rsidR="00A801EA" w:rsidRPr="00CC4723" w:rsidRDefault="00A801EA" w:rsidP="00A801EA">
      <w:pPr>
        <w:numPr>
          <w:ilvl w:val="0"/>
          <w:numId w:val="20"/>
        </w:numPr>
      </w:pPr>
      <w:r w:rsidRPr="00A801EA">
        <w:rPr>
          <w:b/>
          <w:bCs/>
          <w:iCs/>
        </w:rPr>
        <w:t xml:space="preserve"> Транспортування (переміщення) пораненого в сектор укриття</w:t>
      </w:r>
    </w:p>
    <w:p w:rsidR="00CC4723" w:rsidRPr="00CC4723" w:rsidRDefault="00CC4723" w:rsidP="00A801EA">
      <w:pPr>
        <w:rPr>
          <w:b/>
          <w:bCs/>
          <w:lang w:val="ru-RU"/>
        </w:rPr>
      </w:pPr>
    </w:p>
    <w:p w:rsidR="00A801EA" w:rsidRPr="00A801EA" w:rsidRDefault="00A801EA" w:rsidP="00A801EA">
      <w:pPr>
        <w:rPr>
          <w:b/>
          <w:bCs/>
        </w:rPr>
      </w:pPr>
      <w:r w:rsidRPr="00A801EA">
        <w:rPr>
          <w:b/>
          <w:bCs/>
        </w:rPr>
        <w:t>Задача 1</w:t>
      </w:r>
    </w:p>
    <w:p w:rsidR="00A801EA" w:rsidRPr="00A801EA" w:rsidRDefault="00A801EA" w:rsidP="00A801EA">
      <w:pPr>
        <w:rPr>
          <w:bCs/>
        </w:rPr>
      </w:pPr>
      <w:r w:rsidRPr="00A801EA">
        <w:rPr>
          <w:bCs/>
        </w:rPr>
        <w:t>У вас на очах перехожому стало погано, він лежить на тротуарі. Ви викликали швидку, упевнилися, що він дійсно без свідомості, перевірили прохідність дихальних шляхів, визначили відсутність дихання та серцебиття. Прийняли для себе рішення проводити серцево-легеневу реанімацію та повідомили про це оточуючих,  З якої дії ви почнете виконувати СЛР</w:t>
      </w:r>
      <w:r w:rsidRPr="00A801EA">
        <w:rPr>
          <w:bCs/>
          <w:lang w:val="ru-RU"/>
        </w:rPr>
        <w:t>?</w:t>
      </w:r>
      <w:r w:rsidRPr="00A801EA">
        <w:rPr>
          <w:bCs/>
        </w:rPr>
        <w:t xml:space="preserve"> Продемонструйте дану навичку (фантом)  та прокоментуйте правильність її виконання.</w:t>
      </w:r>
    </w:p>
    <w:p w:rsidR="00A801EA" w:rsidRPr="00A801EA" w:rsidRDefault="00A801EA" w:rsidP="00A801EA">
      <w:pPr>
        <w:rPr>
          <w:b/>
        </w:rPr>
      </w:pPr>
      <w:r w:rsidRPr="00A801EA">
        <w:rPr>
          <w:b/>
        </w:rPr>
        <w:t>Задача 2</w:t>
      </w:r>
    </w:p>
    <w:p w:rsidR="00A801EA" w:rsidRPr="00A801EA" w:rsidRDefault="00A801EA" w:rsidP="00A801EA">
      <w:r w:rsidRPr="00A801EA">
        <w:t xml:space="preserve">Поранений лежить не рухаючись. Він не відповідає на жодне ваше запитання або команди. Він не реагує, коли ви енергійно потираєте його грудну кістку (грудину) кісточками ваших пальців. Як ви класифікуєте пораненого за шкалою AVPU? </w:t>
      </w:r>
    </w:p>
    <w:p w:rsidR="00A801EA" w:rsidRPr="00AC0642" w:rsidRDefault="00A801EA" w:rsidP="00A801EA">
      <w:pPr>
        <w:rPr>
          <w:lang w:val="ru-RU"/>
        </w:rPr>
      </w:pPr>
    </w:p>
    <w:p w:rsidR="00A801EA" w:rsidRPr="00A801EA" w:rsidRDefault="00A801EA" w:rsidP="00A801EA">
      <w:pPr>
        <w:rPr>
          <w:b/>
        </w:rPr>
      </w:pPr>
    </w:p>
    <w:p w:rsidR="00A801EA" w:rsidRPr="00A801EA" w:rsidRDefault="00A801EA" w:rsidP="00A801EA">
      <w:pPr>
        <w:rPr>
          <w:b/>
        </w:rPr>
      </w:pPr>
      <w:r w:rsidRPr="00A801EA">
        <w:rPr>
          <w:b/>
        </w:rPr>
        <w:t>Основна частина.</w:t>
      </w:r>
    </w:p>
    <w:p w:rsidR="00A801EA" w:rsidRPr="00AC0642" w:rsidRDefault="00A801EA" w:rsidP="00CC4723">
      <w:pPr>
        <w:rPr>
          <w:b/>
          <w:lang w:val="ru-RU"/>
        </w:rPr>
      </w:pPr>
    </w:p>
    <w:p w:rsidR="00A801EA" w:rsidRPr="00A801EA" w:rsidRDefault="00A801EA" w:rsidP="00A801EA">
      <w:pPr>
        <w:rPr>
          <w:b/>
          <w:bCs/>
        </w:rPr>
      </w:pPr>
      <w:r w:rsidRPr="00A801EA">
        <w:rPr>
          <w:b/>
          <w:bCs/>
        </w:rPr>
        <w:t>ПЕРЕНІС ПОРАНЕНИХ У БЕЗПЕЧНЕ МІСЦЕ</w:t>
      </w:r>
    </w:p>
    <w:p w:rsidR="00A801EA" w:rsidRPr="00A801EA" w:rsidRDefault="00A801EA" w:rsidP="00A801EA">
      <w:pPr>
        <w:rPr>
          <w:b/>
          <w:bCs/>
        </w:rPr>
      </w:pPr>
    </w:p>
    <w:p w:rsidR="00A801EA" w:rsidRPr="00A801EA" w:rsidRDefault="00A801EA" w:rsidP="00A801EA">
      <w:r w:rsidRPr="00A801EA">
        <w:t xml:space="preserve">Після того, як ви вжили певних заходів для зупинки сильної кровотечі, вам слід знайти безпечне укриття для вас і пораненого. Якщо поранений не може пересуватися сам або йому потрібна допомога, відтягніть пораненого руками або віднесіть його. Нижче наведені деякі приклади того, як слід тягти або переносити поранених. Після того, як ви досягли безпечного місця, ви перейшли від етапу надання медичної допомоги в умовах обстрілу до етапу надання медичної допомоги у військово-польових умовах. </w:t>
      </w:r>
    </w:p>
    <w:p w:rsidR="00A801EA" w:rsidRPr="00A801EA" w:rsidRDefault="00A801EA" w:rsidP="00A801EA">
      <w:r w:rsidRPr="00A801EA">
        <w:rPr>
          <w:b/>
          <w:bCs/>
        </w:rPr>
        <w:t>Перетягування</w:t>
      </w:r>
      <w:r w:rsidRPr="00A801EA">
        <w:t xml:space="preserve">. Перетягування використовується для швидкого переміщення пораненого на короткі дистанції. </w:t>
      </w:r>
    </w:p>
    <w:p w:rsidR="00A801EA" w:rsidRPr="00A801EA" w:rsidRDefault="00A801EA" w:rsidP="00A801EA">
      <w:r w:rsidRPr="00A801EA">
        <w:rPr>
          <w:noProof/>
          <w:lang w:eastAsia="uk-UA"/>
        </w:rPr>
        <w:drawing>
          <wp:inline distT="0" distB="0" distL="0" distR="0" wp14:anchorId="5F3BC85B" wp14:editId="1382389B">
            <wp:extent cx="5353050" cy="1983105"/>
            <wp:effectExtent l="19050" t="0" r="0" b="0"/>
            <wp:docPr id="1" name="Рисунок 1" descr="C:\Users\ПК2\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2\Desktop\1.jpg"/>
                    <pic:cNvPicPr>
                      <a:picLocks noChangeAspect="1" noChangeArrowheads="1"/>
                    </pic:cNvPicPr>
                  </pic:nvPicPr>
                  <pic:blipFill>
                    <a:blip r:embed="rId6" cstate="print"/>
                    <a:srcRect/>
                    <a:stretch>
                      <a:fillRect/>
                    </a:stretch>
                  </pic:blipFill>
                  <pic:spPr bwMode="auto">
                    <a:xfrm>
                      <a:off x="0" y="0"/>
                      <a:ext cx="5353050" cy="1983105"/>
                    </a:xfrm>
                    <a:prstGeom prst="rect">
                      <a:avLst/>
                    </a:prstGeom>
                    <a:noFill/>
                    <a:ln w="9525">
                      <a:noFill/>
                      <a:miter lim="800000"/>
                      <a:headEnd/>
                      <a:tailEnd/>
                    </a:ln>
                  </pic:spPr>
                </pic:pic>
              </a:graphicData>
            </a:graphic>
          </wp:inline>
        </w:drawing>
      </w:r>
    </w:p>
    <w:p w:rsidR="00A801EA" w:rsidRPr="00A801EA" w:rsidRDefault="00A801EA" w:rsidP="00A801EA">
      <w:r w:rsidRPr="00A801EA">
        <w:t xml:space="preserve">Перетягування одним рятівником         Перетягування двома рятівниками </w:t>
      </w:r>
    </w:p>
    <w:p w:rsidR="00A801EA" w:rsidRPr="00A801EA" w:rsidRDefault="00A801EA" w:rsidP="00A801EA"/>
    <w:p w:rsidR="00A801EA" w:rsidRPr="00A801EA" w:rsidRDefault="00A801EA" w:rsidP="00A801EA"/>
    <w:p w:rsidR="00A801EA" w:rsidRPr="00A801EA" w:rsidRDefault="00A801EA" w:rsidP="00A801EA">
      <w:pPr>
        <w:rPr>
          <w:lang w:val="ru-RU"/>
        </w:rPr>
      </w:pPr>
      <w:r w:rsidRPr="00A801EA">
        <w:rPr>
          <w:noProof/>
          <w:lang w:eastAsia="uk-UA"/>
        </w:rPr>
        <w:drawing>
          <wp:inline distT="0" distB="0" distL="0" distR="0" wp14:anchorId="5B53C27A" wp14:editId="3758AB12">
            <wp:extent cx="2578409" cy="1592494"/>
            <wp:effectExtent l="19050" t="0" r="0" b="0"/>
            <wp:docPr id="2" name="Рисунок 2" descr="C:\Users\ПК2\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2\Desktop\2.jpg"/>
                    <pic:cNvPicPr>
                      <a:picLocks noChangeAspect="1" noChangeArrowheads="1"/>
                    </pic:cNvPicPr>
                  </pic:nvPicPr>
                  <pic:blipFill>
                    <a:blip r:embed="rId7" cstate="print"/>
                    <a:srcRect/>
                    <a:stretch>
                      <a:fillRect/>
                    </a:stretch>
                  </pic:blipFill>
                  <pic:spPr bwMode="auto">
                    <a:xfrm>
                      <a:off x="0" y="0"/>
                      <a:ext cx="2578735" cy="1592696"/>
                    </a:xfrm>
                    <a:prstGeom prst="rect">
                      <a:avLst/>
                    </a:prstGeom>
                    <a:noFill/>
                    <a:ln w="9525">
                      <a:noFill/>
                      <a:miter lim="800000"/>
                      <a:headEnd/>
                      <a:tailEnd/>
                    </a:ln>
                  </pic:spPr>
                </pic:pic>
              </a:graphicData>
            </a:graphic>
          </wp:inline>
        </w:drawing>
      </w:r>
    </w:p>
    <w:p w:rsidR="00A801EA" w:rsidRPr="00A801EA" w:rsidRDefault="00A801EA" w:rsidP="00A801EA">
      <w:r w:rsidRPr="00A801EA">
        <w:t>Перетягування волоком</w:t>
      </w:r>
    </w:p>
    <w:p w:rsidR="00A801EA" w:rsidRPr="00A801EA" w:rsidRDefault="00A801EA" w:rsidP="00A801EA"/>
    <w:p w:rsidR="00A801EA" w:rsidRPr="00A801EA" w:rsidRDefault="00A801EA" w:rsidP="00A801EA">
      <w:r w:rsidRPr="00A801EA">
        <w:rPr>
          <w:b/>
          <w:bCs/>
        </w:rPr>
        <w:t>Перенесення</w:t>
      </w:r>
      <w:r w:rsidRPr="00A801EA">
        <w:t xml:space="preserve">. Перенесення пораненого передбачає підняття солдата із землі. Способу, кому віддається перевага способом перенесення пораненого солдата за допомогою одного рятувальника є спосіб </w:t>
      </w:r>
      <w:proofErr w:type="spellStart"/>
      <w:r w:rsidRPr="00A801EA">
        <w:t>Хоуса</w:t>
      </w:r>
      <w:proofErr w:type="spellEnd"/>
      <w:r w:rsidRPr="00A801EA">
        <w:t xml:space="preserve"> (перенесення на спині) Якщо поранений в свідомості і може сприяти переміщенню, використовується спосіб підтримування пораненого одним рятувальником. Пам'ятайте, поранений разом з усім спорядженням може важити близько 136 кг. Іноді може використовуватися спосіб перенесення пораненого двома рятувальниками, такий як перенесення пораненого двома рятувальниками «один за одним»  або спосіб підтримування пораненого двома рятувальниками, але такі способи досить складні і піддають іншого солдата вогневому впливу противника.</w:t>
      </w:r>
    </w:p>
    <w:p w:rsidR="00A801EA" w:rsidRPr="00A801EA" w:rsidRDefault="00A801EA" w:rsidP="00A801EA">
      <w:pPr>
        <w:rPr>
          <w:lang w:val="ru-RU"/>
        </w:rPr>
      </w:pPr>
      <w:r w:rsidRPr="00A801EA">
        <w:rPr>
          <w:noProof/>
          <w:lang w:eastAsia="uk-UA"/>
        </w:rPr>
        <w:drawing>
          <wp:inline distT="0" distB="0" distL="0" distR="0" wp14:anchorId="016EA559" wp14:editId="0CC9F6FD">
            <wp:extent cx="5116195" cy="2858770"/>
            <wp:effectExtent l="19050" t="0" r="8255" b="0"/>
            <wp:docPr id="3" name="Рисунок 3" descr="C:\Users\ПК2\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2\Desktop\3.jpg"/>
                    <pic:cNvPicPr>
                      <a:picLocks noChangeAspect="1" noChangeArrowheads="1"/>
                    </pic:cNvPicPr>
                  </pic:nvPicPr>
                  <pic:blipFill>
                    <a:blip r:embed="rId8" cstate="print"/>
                    <a:srcRect/>
                    <a:stretch>
                      <a:fillRect/>
                    </a:stretch>
                  </pic:blipFill>
                  <pic:spPr bwMode="auto">
                    <a:xfrm>
                      <a:off x="0" y="0"/>
                      <a:ext cx="5116195" cy="2858770"/>
                    </a:xfrm>
                    <a:prstGeom prst="rect">
                      <a:avLst/>
                    </a:prstGeom>
                    <a:noFill/>
                    <a:ln w="9525">
                      <a:noFill/>
                      <a:miter lim="800000"/>
                      <a:headEnd/>
                      <a:tailEnd/>
                    </a:ln>
                  </pic:spPr>
                </pic:pic>
              </a:graphicData>
            </a:graphic>
          </wp:inline>
        </w:drawing>
      </w:r>
    </w:p>
    <w:p w:rsidR="00A801EA" w:rsidRPr="00A801EA" w:rsidRDefault="00A801EA" w:rsidP="00A801EA">
      <w:r w:rsidRPr="00A801EA">
        <w:t xml:space="preserve">                     Спосіб </w:t>
      </w:r>
      <w:proofErr w:type="spellStart"/>
      <w:r w:rsidRPr="00A801EA">
        <w:t>Хоуса</w:t>
      </w:r>
      <w:proofErr w:type="spellEnd"/>
      <w:r w:rsidRPr="00A801EA">
        <w:t xml:space="preserve">                                              Підтримування</w:t>
      </w:r>
    </w:p>
    <w:p w:rsidR="00A801EA" w:rsidRPr="00A801EA" w:rsidRDefault="00A801EA" w:rsidP="00A801EA">
      <w:r w:rsidRPr="00A801EA">
        <w:t xml:space="preserve">              (перенесення на спині)                                одним рятувальником</w:t>
      </w:r>
    </w:p>
    <w:p w:rsidR="00A801EA" w:rsidRPr="00A801EA" w:rsidRDefault="00A801EA" w:rsidP="00A801EA"/>
    <w:p w:rsidR="00A801EA" w:rsidRPr="00A801EA" w:rsidRDefault="00A801EA" w:rsidP="00A801EA">
      <w:pPr>
        <w:rPr>
          <w:lang w:val="ru-RU"/>
        </w:rPr>
      </w:pPr>
      <w:r w:rsidRPr="00A801EA">
        <w:rPr>
          <w:noProof/>
          <w:lang w:eastAsia="uk-UA"/>
        </w:rPr>
        <w:lastRenderedPageBreak/>
        <w:drawing>
          <wp:inline distT="0" distB="0" distL="0" distR="0" wp14:anchorId="26FAB898" wp14:editId="7B88699F">
            <wp:extent cx="5579110" cy="2800985"/>
            <wp:effectExtent l="19050" t="0" r="2540" b="0"/>
            <wp:docPr id="4" name="Рисунок 4" descr="C:\Users\ПК2\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К2\Desktop\4.jpg"/>
                    <pic:cNvPicPr>
                      <a:picLocks noChangeAspect="1" noChangeArrowheads="1"/>
                    </pic:cNvPicPr>
                  </pic:nvPicPr>
                  <pic:blipFill>
                    <a:blip r:embed="rId9" cstate="print"/>
                    <a:srcRect/>
                    <a:stretch>
                      <a:fillRect/>
                    </a:stretch>
                  </pic:blipFill>
                  <pic:spPr bwMode="auto">
                    <a:xfrm>
                      <a:off x="0" y="0"/>
                      <a:ext cx="5579110" cy="2800985"/>
                    </a:xfrm>
                    <a:prstGeom prst="rect">
                      <a:avLst/>
                    </a:prstGeom>
                    <a:noFill/>
                    <a:ln w="9525">
                      <a:noFill/>
                      <a:miter lim="800000"/>
                      <a:headEnd/>
                      <a:tailEnd/>
                    </a:ln>
                  </pic:spPr>
                </pic:pic>
              </a:graphicData>
            </a:graphic>
          </wp:inline>
        </w:drawing>
      </w:r>
    </w:p>
    <w:p w:rsidR="00A801EA" w:rsidRPr="00A801EA" w:rsidRDefault="00A801EA" w:rsidP="00A801EA">
      <w:r w:rsidRPr="00A801EA">
        <w:t xml:space="preserve">   Перенесення двома рятівниками                        Підтримування двома      </w:t>
      </w:r>
    </w:p>
    <w:p w:rsidR="00A801EA" w:rsidRPr="00A801EA" w:rsidRDefault="00A801EA" w:rsidP="00A801EA">
      <w:r w:rsidRPr="00A801EA">
        <w:t xml:space="preserve">      рятівниками «один за одним»  </w:t>
      </w:r>
    </w:p>
    <w:p w:rsidR="00A801EA" w:rsidRPr="00A801EA" w:rsidRDefault="00A801EA" w:rsidP="00A801EA">
      <w:pPr>
        <w:rPr>
          <w:b/>
        </w:rPr>
      </w:pPr>
    </w:p>
    <w:p w:rsidR="00A801EA" w:rsidRPr="00A801EA" w:rsidRDefault="00A801EA" w:rsidP="00A801EA">
      <w:pPr>
        <w:rPr>
          <w:b/>
        </w:rPr>
      </w:pPr>
    </w:p>
    <w:p w:rsidR="00B36875" w:rsidRDefault="00AC0642">
      <w:hyperlink r:id="rId10" w:history="1">
        <w:r w:rsidRPr="00AC0642">
          <w:rPr>
            <w:rStyle w:val="a6"/>
          </w:rPr>
          <w:t>https://www.youtube.com/watch?v=1CkDvd0F5bw</w:t>
        </w:r>
      </w:hyperlink>
      <w:bookmarkStart w:id="0" w:name="_GoBack"/>
      <w:bookmarkEnd w:id="0"/>
    </w:p>
    <w:sectPr w:rsidR="00B368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4E2"/>
    <w:multiLevelType w:val="hybridMultilevel"/>
    <w:tmpl w:val="543E4B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10E40D6"/>
    <w:multiLevelType w:val="hybridMultilevel"/>
    <w:tmpl w:val="DF94B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0029E"/>
    <w:multiLevelType w:val="hybridMultilevel"/>
    <w:tmpl w:val="FFFFFFFF"/>
    <w:styleLink w:val="a"/>
    <w:lvl w:ilvl="0" w:tplc="3C74A1FC">
      <w:start w:val="1"/>
      <w:numFmt w:val="decimal"/>
      <w:lvlText w:val="%1."/>
      <w:lvlJc w:val="left"/>
      <w:pPr>
        <w:ind w:left="295" w:hanging="295"/>
      </w:pPr>
      <w:rPr>
        <w:rFonts w:hAnsi="Arial Unicode MS"/>
        <w:caps w:val="0"/>
        <w:smallCaps w:val="0"/>
        <w:strike w:val="0"/>
        <w:dstrike w:val="0"/>
        <w:color w:val="000000"/>
        <w:spacing w:val="0"/>
        <w:w w:val="100"/>
        <w:kern w:val="0"/>
        <w:position w:val="0"/>
        <w:vertAlign w:val="baseline"/>
      </w:rPr>
    </w:lvl>
    <w:lvl w:ilvl="1" w:tplc="AA228D62">
      <w:start w:val="1"/>
      <w:numFmt w:val="decimal"/>
      <w:lvlText w:val="%2."/>
      <w:lvlJc w:val="left"/>
      <w:pPr>
        <w:ind w:left="1095" w:hanging="295"/>
      </w:pPr>
      <w:rPr>
        <w:rFonts w:hAnsi="Arial Unicode MS"/>
        <w:caps w:val="0"/>
        <w:smallCaps w:val="0"/>
        <w:strike w:val="0"/>
        <w:dstrike w:val="0"/>
        <w:color w:val="000000"/>
        <w:spacing w:val="0"/>
        <w:w w:val="100"/>
        <w:kern w:val="0"/>
        <w:position w:val="0"/>
        <w:vertAlign w:val="baseline"/>
      </w:rPr>
    </w:lvl>
    <w:lvl w:ilvl="2" w:tplc="6150CE00">
      <w:start w:val="1"/>
      <w:numFmt w:val="decimal"/>
      <w:lvlText w:val="%3."/>
      <w:lvlJc w:val="left"/>
      <w:pPr>
        <w:ind w:left="1895" w:hanging="295"/>
      </w:pPr>
      <w:rPr>
        <w:rFonts w:hAnsi="Arial Unicode MS"/>
        <w:caps w:val="0"/>
        <w:smallCaps w:val="0"/>
        <w:strike w:val="0"/>
        <w:dstrike w:val="0"/>
        <w:color w:val="000000"/>
        <w:spacing w:val="0"/>
        <w:w w:val="100"/>
        <w:kern w:val="0"/>
        <w:position w:val="0"/>
        <w:vertAlign w:val="baseline"/>
      </w:rPr>
    </w:lvl>
    <w:lvl w:ilvl="3" w:tplc="957C2CCA">
      <w:start w:val="1"/>
      <w:numFmt w:val="decimal"/>
      <w:lvlText w:val="%4."/>
      <w:lvlJc w:val="left"/>
      <w:pPr>
        <w:ind w:left="2695" w:hanging="295"/>
      </w:pPr>
      <w:rPr>
        <w:rFonts w:hAnsi="Arial Unicode MS"/>
        <w:caps w:val="0"/>
        <w:smallCaps w:val="0"/>
        <w:strike w:val="0"/>
        <w:dstrike w:val="0"/>
        <w:color w:val="000000"/>
        <w:spacing w:val="0"/>
        <w:w w:val="100"/>
        <w:kern w:val="0"/>
        <w:position w:val="0"/>
        <w:vertAlign w:val="baseline"/>
      </w:rPr>
    </w:lvl>
    <w:lvl w:ilvl="4" w:tplc="96A249BA">
      <w:start w:val="1"/>
      <w:numFmt w:val="decimal"/>
      <w:lvlText w:val="%5."/>
      <w:lvlJc w:val="left"/>
      <w:pPr>
        <w:ind w:left="3495" w:hanging="295"/>
      </w:pPr>
      <w:rPr>
        <w:rFonts w:hAnsi="Arial Unicode MS"/>
        <w:caps w:val="0"/>
        <w:smallCaps w:val="0"/>
        <w:strike w:val="0"/>
        <w:dstrike w:val="0"/>
        <w:color w:val="000000"/>
        <w:spacing w:val="0"/>
        <w:w w:val="100"/>
        <w:kern w:val="0"/>
        <w:position w:val="0"/>
        <w:vertAlign w:val="baseline"/>
      </w:rPr>
    </w:lvl>
    <w:lvl w:ilvl="5" w:tplc="E16EE6C2">
      <w:start w:val="1"/>
      <w:numFmt w:val="decimal"/>
      <w:lvlText w:val="%6."/>
      <w:lvlJc w:val="left"/>
      <w:pPr>
        <w:ind w:left="4295" w:hanging="295"/>
      </w:pPr>
      <w:rPr>
        <w:rFonts w:hAnsi="Arial Unicode MS"/>
        <w:caps w:val="0"/>
        <w:smallCaps w:val="0"/>
        <w:strike w:val="0"/>
        <w:dstrike w:val="0"/>
        <w:color w:val="000000"/>
        <w:spacing w:val="0"/>
        <w:w w:val="100"/>
        <w:kern w:val="0"/>
        <w:position w:val="0"/>
        <w:vertAlign w:val="baseline"/>
      </w:rPr>
    </w:lvl>
    <w:lvl w:ilvl="6" w:tplc="1FE4C97E">
      <w:start w:val="1"/>
      <w:numFmt w:val="decimal"/>
      <w:lvlText w:val="%7."/>
      <w:lvlJc w:val="left"/>
      <w:pPr>
        <w:ind w:left="5095" w:hanging="295"/>
      </w:pPr>
      <w:rPr>
        <w:rFonts w:hAnsi="Arial Unicode MS"/>
        <w:caps w:val="0"/>
        <w:smallCaps w:val="0"/>
        <w:strike w:val="0"/>
        <w:dstrike w:val="0"/>
        <w:color w:val="000000"/>
        <w:spacing w:val="0"/>
        <w:w w:val="100"/>
        <w:kern w:val="0"/>
        <w:position w:val="0"/>
        <w:vertAlign w:val="baseline"/>
      </w:rPr>
    </w:lvl>
    <w:lvl w:ilvl="7" w:tplc="6BBEC7E6">
      <w:start w:val="1"/>
      <w:numFmt w:val="decimal"/>
      <w:lvlText w:val="%8."/>
      <w:lvlJc w:val="left"/>
      <w:pPr>
        <w:ind w:left="5895" w:hanging="295"/>
      </w:pPr>
      <w:rPr>
        <w:rFonts w:hAnsi="Arial Unicode MS"/>
        <w:caps w:val="0"/>
        <w:smallCaps w:val="0"/>
        <w:strike w:val="0"/>
        <w:dstrike w:val="0"/>
        <w:color w:val="000000"/>
        <w:spacing w:val="0"/>
        <w:w w:val="100"/>
        <w:kern w:val="0"/>
        <w:position w:val="0"/>
        <w:vertAlign w:val="baseline"/>
      </w:rPr>
    </w:lvl>
    <w:lvl w:ilvl="8" w:tplc="6CEAAA66">
      <w:start w:val="1"/>
      <w:numFmt w:val="decimal"/>
      <w:lvlText w:val="%9."/>
      <w:lvlJc w:val="left"/>
      <w:pPr>
        <w:ind w:left="6695" w:hanging="295"/>
      </w:pPr>
      <w:rPr>
        <w:rFonts w:hAnsi="Arial Unicode MS"/>
        <w:caps w:val="0"/>
        <w:smallCaps w:val="0"/>
        <w:strike w:val="0"/>
        <w:dstrike w:val="0"/>
        <w:color w:val="000000"/>
        <w:spacing w:val="0"/>
        <w:w w:val="100"/>
        <w:kern w:val="0"/>
        <w:position w:val="0"/>
        <w:vertAlign w:val="baseline"/>
      </w:rPr>
    </w:lvl>
  </w:abstractNum>
  <w:abstractNum w:abstractNumId="3">
    <w:nsid w:val="222B06A3"/>
    <w:multiLevelType w:val="hybridMultilevel"/>
    <w:tmpl w:val="B18E29D8"/>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4">
    <w:nsid w:val="2264061D"/>
    <w:multiLevelType w:val="hybridMultilevel"/>
    <w:tmpl w:val="66C88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946CE9"/>
    <w:multiLevelType w:val="hybridMultilevel"/>
    <w:tmpl w:val="087E3ACA"/>
    <w:lvl w:ilvl="0" w:tplc="04190001">
      <w:start w:val="1"/>
      <w:numFmt w:val="bullet"/>
      <w:lvlText w:val=""/>
      <w:lvlJc w:val="left"/>
      <w:pPr>
        <w:ind w:left="1211" w:hanging="360"/>
      </w:pPr>
      <w:rPr>
        <w:rFonts w:ascii="Symbol" w:hAnsi="Symbol" w:cs="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274A0CE8"/>
    <w:multiLevelType w:val="hybridMultilevel"/>
    <w:tmpl w:val="B6C4077C"/>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4F4E0B"/>
    <w:multiLevelType w:val="hybridMultilevel"/>
    <w:tmpl w:val="E87686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275F256B"/>
    <w:multiLevelType w:val="hybridMultilevel"/>
    <w:tmpl w:val="6CE8A38C"/>
    <w:lvl w:ilvl="0" w:tplc="04190001">
      <w:start w:val="1"/>
      <w:numFmt w:val="bullet"/>
      <w:lvlText w:val=""/>
      <w:lvlJc w:val="left"/>
      <w:pPr>
        <w:tabs>
          <w:tab w:val="num" w:pos="644"/>
        </w:tabs>
        <w:ind w:left="644"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007819"/>
    <w:multiLevelType w:val="hybridMultilevel"/>
    <w:tmpl w:val="3AE82FA8"/>
    <w:lvl w:ilvl="0" w:tplc="40B617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095DD4"/>
    <w:multiLevelType w:val="hybridMultilevel"/>
    <w:tmpl w:val="953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223CA3"/>
    <w:multiLevelType w:val="hybridMultilevel"/>
    <w:tmpl w:val="3E28F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5F2ADC"/>
    <w:multiLevelType w:val="hybridMultilevel"/>
    <w:tmpl w:val="EE524B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A419FB"/>
    <w:multiLevelType w:val="hybridMultilevel"/>
    <w:tmpl w:val="E33857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9921F24"/>
    <w:multiLevelType w:val="hybridMultilevel"/>
    <w:tmpl w:val="C6F4FDA8"/>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5">
    <w:nsid w:val="50DA13BB"/>
    <w:multiLevelType w:val="hybridMultilevel"/>
    <w:tmpl w:val="4D52AD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41D2946"/>
    <w:multiLevelType w:val="hybridMultilevel"/>
    <w:tmpl w:val="5896CCB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AFF2BF2"/>
    <w:multiLevelType w:val="hybridMultilevel"/>
    <w:tmpl w:val="81BC85B4"/>
    <w:lvl w:ilvl="0" w:tplc="275C3F0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3651A"/>
    <w:multiLevelType w:val="hybridMultilevel"/>
    <w:tmpl w:val="ABDEF0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7934BEB"/>
    <w:multiLevelType w:val="hybridMultilevel"/>
    <w:tmpl w:val="5F8C12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C054C84"/>
    <w:multiLevelType w:val="hybridMultilevel"/>
    <w:tmpl w:val="FFFFFFFF"/>
    <w:numStyleLink w:val="a"/>
  </w:abstractNum>
  <w:abstractNum w:abstractNumId="21">
    <w:nsid w:val="71A04603"/>
    <w:multiLevelType w:val="hybridMultilevel"/>
    <w:tmpl w:val="6290BF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20"/>
  </w:num>
  <w:num w:numId="3">
    <w:abstractNumId w:val="7"/>
  </w:num>
  <w:num w:numId="4">
    <w:abstractNumId w:val="19"/>
  </w:num>
  <w:num w:numId="5">
    <w:abstractNumId w:val="8"/>
  </w:num>
  <w:num w:numId="6">
    <w:abstractNumId w:val="18"/>
  </w:num>
  <w:num w:numId="7">
    <w:abstractNumId w:val="15"/>
  </w:num>
  <w:num w:numId="8">
    <w:abstractNumId w:val="0"/>
  </w:num>
  <w:num w:numId="9">
    <w:abstractNumId w:val="16"/>
  </w:num>
  <w:num w:numId="10">
    <w:abstractNumId w:val="5"/>
  </w:num>
  <w:num w:numId="11">
    <w:abstractNumId w:val="6"/>
  </w:num>
  <w:num w:numId="12">
    <w:abstractNumId w:val="4"/>
  </w:num>
  <w:num w:numId="13">
    <w:abstractNumId w:val="13"/>
  </w:num>
  <w:num w:numId="14">
    <w:abstractNumId w:val="11"/>
  </w:num>
  <w:num w:numId="15">
    <w:abstractNumId w:val="12"/>
  </w:num>
  <w:num w:numId="16">
    <w:abstractNumId w:val="3"/>
  </w:num>
  <w:num w:numId="17">
    <w:abstractNumId w:val="21"/>
  </w:num>
  <w:num w:numId="18">
    <w:abstractNumId w:val="14"/>
  </w:num>
  <w:num w:numId="19">
    <w:abstractNumId w:val="10"/>
  </w:num>
  <w:num w:numId="20">
    <w:abstractNumId w:val="17"/>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65"/>
    <w:rsid w:val="007C3392"/>
    <w:rsid w:val="00A801EA"/>
    <w:rsid w:val="00AC0642"/>
    <w:rsid w:val="00B36875"/>
    <w:rsid w:val="00CC4723"/>
    <w:rsid w:val="00FA47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 числами"/>
    <w:rsid w:val="00A801EA"/>
    <w:pPr>
      <w:numPr>
        <w:numId w:val="1"/>
      </w:numPr>
    </w:pPr>
  </w:style>
  <w:style w:type="paragraph" w:styleId="a4">
    <w:name w:val="Balloon Text"/>
    <w:basedOn w:val="a0"/>
    <w:link w:val="a5"/>
    <w:uiPriority w:val="99"/>
    <w:semiHidden/>
    <w:unhideWhenUsed/>
    <w:rsid w:val="00A801EA"/>
    <w:pPr>
      <w:spacing w:after="0" w:line="240" w:lineRule="auto"/>
    </w:pPr>
    <w:rPr>
      <w:rFonts w:ascii="Tahoma" w:hAnsi="Tahoma" w:cs="Tahoma"/>
      <w:sz w:val="16"/>
      <w:szCs w:val="16"/>
    </w:rPr>
  </w:style>
  <w:style w:type="character" w:customStyle="1" w:styleId="a5">
    <w:name w:val="Текст у виносці Знак"/>
    <w:basedOn w:val="a1"/>
    <w:link w:val="a4"/>
    <w:uiPriority w:val="99"/>
    <w:semiHidden/>
    <w:rsid w:val="00A801EA"/>
    <w:rPr>
      <w:rFonts w:ascii="Tahoma" w:hAnsi="Tahoma" w:cs="Tahoma"/>
      <w:sz w:val="16"/>
      <w:szCs w:val="16"/>
    </w:rPr>
  </w:style>
  <w:style w:type="character" w:styleId="a6">
    <w:name w:val="Hyperlink"/>
    <w:basedOn w:val="a1"/>
    <w:uiPriority w:val="99"/>
    <w:unhideWhenUsed/>
    <w:rsid w:val="00AC06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 числами"/>
    <w:rsid w:val="00A801EA"/>
    <w:pPr>
      <w:numPr>
        <w:numId w:val="1"/>
      </w:numPr>
    </w:pPr>
  </w:style>
  <w:style w:type="paragraph" w:styleId="a4">
    <w:name w:val="Balloon Text"/>
    <w:basedOn w:val="a0"/>
    <w:link w:val="a5"/>
    <w:uiPriority w:val="99"/>
    <w:semiHidden/>
    <w:unhideWhenUsed/>
    <w:rsid w:val="00A801EA"/>
    <w:pPr>
      <w:spacing w:after="0" w:line="240" w:lineRule="auto"/>
    </w:pPr>
    <w:rPr>
      <w:rFonts w:ascii="Tahoma" w:hAnsi="Tahoma" w:cs="Tahoma"/>
      <w:sz w:val="16"/>
      <w:szCs w:val="16"/>
    </w:rPr>
  </w:style>
  <w:style w:type="character" w:customStyle="1" w:styleId="a5">
    <w:name w:val="Текст у виносці Знак"/>
    <w:basedOn w:val="a1"/>
    <w:link w:val="a4"/>
    <w:uiPriority w:val="99"/>
    <w:semiHidden/>
    <w:rsid w:val="00A801EA"/>
    <w:rPr>
      <w:rFonts w:ascii="Tahoma" w:hAnsi="Tahoma" w:cs="Tahoma"/>
      <w:sz w:val="16"/>
      <w:szCs w:val="16"/>
    </w:rPr>
  </w:style>
  <w:style w:type="character" w:styleId="a6">
    <w:name w:val="Hyperlink"/>
    <w:basedOn w:val="a1"/>
    <w:uiPriority w:val="99"/>
    <w:unhideWhenUsed/>
    <w:rsid w:val="00AC06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1CkDvd0F5bw"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1670</Words>
  <Characters>952</Characters>
  <Application>Microsoft Office Word</Application>
  <DocSecurity>0</DocSecurity>
  <Lines>7</Lines>
  <Paragraphs>5</Paragraphs>
  <ScaleCrop>false</ScaleCrop>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dc:creator>
  <cp:keywords/>
  <dc:description/>
  <cp:lastModifiedBy>Iryna</cp:lastModifiedBy>
  <cp:revision>7</cp:revision>
  <dcterms:created xsi:type="dcterms:W3CDTF">2020-05-04T11:56:00Z</dcterms:created>
  <dcterms:modified xsi:type="dcterms:W3CDTF">2020-05-05T07:45:00Z</dcterms:modified>
</cp:coreProperties>
</file>