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91" w:rsidRPr="00A12891" w:rsidRDefault="00A12891" w:rsidP="00E618C6">
      <w:pPr>
        <w:spacing w:after="0"/>
        <w:jc w:val="center"/>
        <w:rPr>
          <w:rFonts w:ascii="Times New Roman" w:hAnsi="Times New Roman" w:cs="Times New Roman"/>
          <w:sz w:val="28"/>
          <w:szCs w:val="28"/>
          <w:lang w:val="uk-UA"/>
        </w:rPr>
      </w:pPr>
      <w:r w:rsidRPr="00A12891">
        <w:rPr>
          <w:rFonts w:ascii="Times New Roman" w:hAnsi="Times New Roman" w:cs="Times New Roman"/>
          <w:sz w:val="28"/>
          <w:szCs w:val="28"/>
          <w:lang w:val="uk-UA"/>
        </w:rPr>
        <w:t>Результати моніторингу</w:t>
      </w:r>
    </w:p>
    <w:p w:rsidR="00A12891" w:rsidRPr="00A12891" w:rsidRDefault="00A12891" w:rsidP="00A12891">
      <w:pPr>
        <w:spacing w:after="0"/>
        <w:jc w:val="center"/>
        <w:rPr>
          <w:rFonts w:ascii="Times New Roman" w:hAnsi="Times New Roman" w:cs="Times New Roman"/>
          <w:sz w:val="28"/>
          <w:szCs w:val="28"/>
          <w:lang w:val="uk-UA"/>
        </w:rPr>
      </w:pPr>
      <w:r w:rsidRPr="00A12891">
        <w:rPr>
          <w:rFonts w:ascii="Times New Roman" w:hAnsi="Times New Roman" w:cs="Times New Roman"/>
          <w:sz w:val="28"/>
          <w:szCs w:val="28"/>
          <w:lang w:val="uk-UA"/>
        </w:rPr>
        <w:t xml:space="preserve">вихованості  класних колективів Вовчицької загальноосвітньої школи </w:t>
      </w:r>
    </w:p>
    <w:p w:rsidR="00A12891" w:rsidRPr="00A12891" w:rsidRDefault="00A12891" w:rsidP="00A12891">
      <w:pPr>
        <w:spacing w:after="0"/>
        <w:jc w:val="center"/>
        <w:rPr>
          <w:rFonts w:ascii="Times New Roman" w:hAnsi="Times New Roman" w:cs="Times New Roman"/>
          <w:sz w:val="28"/>
          <w:szCs w:val="28"/>
        </w:rPr>
      </w:pPr>
      <w:r w:rsidRPr="00A12891">
        <w:rPr>
          <w:rFonts w:ascii="Times New Roman" w:hAnsi="Times New Roman" w:cs="Times New Roman"/>
          <w:sz w:val="28"/>
          <w:szCs w:val="28"/>
          <w:lang w:val="uk-UA"/>
        </w:rPr>
        <w:t>І-ІІ ступенів за  І семестр 2020-2021 навчального року</w:t>
      </w:r>
    </w:p>
    <w:p w:rsidR="00A12891" w:rsidRPr="00A12891" w:rsidRDefault="00A12891" w:rsidP="00A12891">
      <w:pPr>
        <w:shd w:val="clear" w:color="auto" w:fill="FFFFFF"/>
        <w:spacing w:after="0"/>
        <w:ind w:firstLine="708"/>
        <w:jc w:val="both"/>
        <w:rPr>
          <w:rFonts w:ascii="Times New Roman" w:hAnsi="Times New Roman" w:cs="Times New Roman"/>
          <w:color w:val="000000"/>
          <w:sz w:val="28"/>
          <w:szCs w:val="28"/>
          <w:lang w:val="uk-UA"/>
        </w:rPr>
      </w:pPr>
      <w:r w:rsidRPr="00A12891">
        <w:rPr>
          <w:rFonts w:ascii="Times New Roman" w:hAnsi="Times New Roman" w:cs="Times New Roman"/>
          <w:color w:val="000000"/>
          <w:sz w:val="28"/>
          <w:szCs w:val="28"/>
          <w:lang w:val="uk-UA"/>
        </w:rPr>
        <w:t>На виконання річного плану  роботи школи,</w:t>
      </w:r>
      <w:r w:rsidRPr="00A12891">
        <w:rPr>
          <w:rFonts w:ascii="Times New Roman" w:hAnsi="Times New Roman" w:cs="Times New Roman"/>
          <w:color w:val="000000"/>
          <w:spacing w:val="-5"/>
          <w:sz w:val="28"/>
          <w:szCs w:val="29"/>
          <w:lang w:val="uk-UA"/>
        </w:rPr>
        <w:t xml:space="preserve"> </w:t>
      </w:r>
      <w:r w:rsidRPr="00A12891">
        <w:rPr>
          <w:rFonts w:ascii="Times New Roman" w:hAnsi="Times New Roman" w:cs="Times New Roman"/>
          <w:color w:val="000000"/>
          <w:spacing w:val="-5"/>
          <w:sz w:val="28"/>
          <w:szCs w:val="28"/>
          <w:lang w:val="uk-UA"/>
        </w:rPr>
        <w:t>із</w:t>
      </w:r>
      <w:r w:rsidRPr="00A12891">
        <w:rPr>
          <w:rFonts w:ascii="Times New Roman" w:hAnsi="Times New Roman" w:cs="Times New Roman"/>
          <w:sz w:val="28"/>
          <w:szCs w:val="28"/>
          <w:lang w:val="uk-UA"/>
        </w:rPr>
        <w:t xml:space="preserve"> </w:t>
      </w:r>
      <w:r w:rsidRPr="00A12891">
        <w:rPr>
          <w:rFonts w:ascii="Times New Roman" w:hAnsi="Times New Roman" w:cs="Times New Roman"/>
          <w:color w:val="000000"/>
          <w:spacing w:val="-4"/>
          <w:sz w:val="28"/>
          <w:szCs w:val="28"/>
          <w:lang w:val="uk-UA"/>
        </w:rPr>
        <w:t>метою якісного вивчення стану вихованості школярів,  оцінки  їхнього</w:t>
      </w:r>
      <w:r w:rsidRPr="00A12891">
        <w:rPr>
          <w:rFonts w:ascii="Times New Roman" w:hAnsi="Times New Roman" w:cs="Times New Roman"/>
          <w:sz w:val="28"/>
          <w:szCs w:val="28"/>
          <w:lang w:val="uk-UA"/>
        </w:rPr>
        <w:t xml:space="preserve"> </w:t>
      </w:r>
      <w:r w:rsidRPr="00A12891">
        <w:rPr>
          <w:rFonts w:ascii="Times New Roman" w:hAnsi="Times New Roman" w:cs="Times New Roman"/>
          <w:color w:val="000000"/>
          <w:spacing w:val="-5"/>
          <w:sz w:val="28"/>
          <w:szCs w:val="28"/>
          <w:lang w:val="uk-UA"/>
        </w:rPr>
        <w:t xml:space="preserve">ставлення до оточуючого світу, </w:t>
      </w:r>
      <w:r w:rsidRPr="00A12891">
        <w:rPr>
          <w:rFonts w:ascii="Times New Roman" w:hAnsi="Times New Roman" w:cs="Times New Roman"/>
          <w:bCs/>
          <w:color w:val="000000"/>
          <w:spacing w:val="-1"/>
          <w:w w:val="94"/>
          <w:sz w:val="28"/>
          <w:szCs w:val="28"/>
          <w:lang w:val="uk-UA"/>
        </w:rPr>
        <w:t>з</w:t>
      </w:r>
      <w:r w:rsidRPr="00A12891">
        <w:rPr>
          <w:rFonts w:ascii="Times New Roman" w:hAnsi="Times New Roman" w:cs="Times New Roman"/>
          <w:sz w:val="28"/>
          <w:szCs w:val="28"/>
          <w:lang w:val="uk-UA"/>
        </w:rPr>
        <w:t xml:space="preserve"> жовтня по листопад 2020 року </w:t>
      </w:r>
      <w:r w:rsidRPr="00A12891">
        <w:rPr>
          <w:rFonts w:ascii="Times New Roman" w:hAnsi="Times New Roman" w:cs="Times New Roman"/>
          <w:color w:val="000000"/>
          <w:sz w:val="28"/>
          <w:szCs w:val="28"/>
          <w:lang w:val="uk-UA"/>
        </w:rPr>
        <w:t>адміністрацією школи було про</w:t>
      </w:r>
      <w:r w:rsidRPr="00A12891">
        <w:rPr>
          <w:rFonts w:ascii="Times New Roman" w:hAnsi="Times New Roman" w:cs="Times New Roman"/>
          <w:color w:val="000000"/>
          <w:sz w:val="28"/>
          <w:szCs w:val="28"/>
          <w:lang w:val="uk-UA"/>
        </w:rPr>
        <w:softHyphen/>
        <w:t>ведено  моніторинг  рівня  вихованості учнів 5-9-х класів школи.</w:t>
      </w:r>
    </w:p>
    <w:p w:rsidR="00A12891" w:rsidRPr="00A12891" w:rsidRDefault="00A12891" w:rsidP="00A12891">
      <w:pPr>
        <w:shd w:val="clear" w:color="auto" w:fill="FFFFFF"/>
        <w:ind w:firstLine="708"/>
        <w:jc w:val="both"/>
        <w:rPr>
          <w:rFonts w:ascii="Times New Roman" w:hAnsi="Times New Roman" w:cs="Times New Roman"/>
          <w:sz w:val="28"/>
          <w:szCs w:val="28"/>
        </w:rPr>
      </w:pPr>
      <w:r w:rsidRPr="00A12891">
        <w:rPr>
          <w:rFonts w:ascii="Times New Roman" w:hAnsi="Times New Roman" w:cs="Times New Roman"/>
          <w:sz w:val="28"/>
          <w:szCs w:val="28"/>
          <w:lang w:val="uk-UA"/>
        </w:rPr>
        <w:t xml:space="preserve">Результати моніторингу вихованості  класних колективів подано в таблиці та діаграмі: </w:t>
      </w:r>
    </w:p>
    <w:tbl>
      <w:tblPr>
        <w:tblStyle w:val="a3"/>
        <w:tblW w:w="10206" w:type="dxa"/>
        <w:tblInd w:w="-459" w:type="dxa"/>
        <w:tblLayout w:type="fixed"/>
        <w:tblLook w:val="04A0"/>
      </w:tblPr>
      <w:tblGrid>
        <w:gridCol w:w="993"/>
        <w:gridCol w:w="567"/>
        <w:gridCol w:w="850"/>
        <w:gridCol w:w="567"/>
        <w:gridCol w:w="851"/>
        <w:gridCol w:w="567"/>
        <w:gridCol w:w="850"/>
        <w:gridCol w:w="567"/>
        <w:gridCol w:w="851"/>
        <w:gridCol w:w="567"/>
        <w:gridCol w:w="850"/>
        <w:gridCol w:w="709"/>
        <w:gridCol w:w="1417"/>
      </w:tblGrid>
      <w:tr w:rsidR="00A12891" w:rsidRPr="00A12891" w:rsidTr="00B80EAC">
        <w:trPr>
          <w:trHeight w:val="278"/>
        </w:trPr>
        <w:tc>
          <w:tcPr>
            <w:tcW w:w="2410" w:type="dxa"/>
            <w:gridSpan w:val="3"/>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jc w:val="both"/>
              <w:rPr>
                <w:rFonts w:ascii="Times New Roman" w:hAnsi="Times New Roman" w:cs="Times New Roman"/>
                <w:sz w:val="24"/>
                <w:szCs w:val="24"/>
                <w:lang w:val="uk-UA"/>
              </w:rPr>
            </w:pPr>
          </w:p>
        </w:tc>
        <w:tc>
          <w:tcPr>
            <w:tcW w:w="7796" w:type="dxa"/>
            <w:gridSpan w:val="10"/>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Рівень вихованості</w:t>
            </w:r>
          </w:p>
        </w:tc>
      </w:tr>
      <w:tr w:rsidR="00A12891" w:rsidRPr="00A12891" w:rsidTr="00B80EAC">
        <w:trPr>
          <w:trHeight w:val="420"/>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 xml:space="preserve">Клас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К-сть учнів</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 xml:space="preserve">К-сть опитаних  </w:t>
            </w:r>
          </w:p>
        </w:tc>
        <w:tc>
          <w:tcPr>
            <w:tcW w:w="1418" w:type="dxa"/>
            <w:gridSpan w:val="2"/>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низький</w:t>
            </w:r>
          </w:p>
        </w:tc>
        <w:tc>
          <w:tcPr>
            <w:tcW w:w="1417" w:type="dxa"/>
            <w:gridSpan w:val="2"/>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 xml:space="preserve">середній </w:t>
            </w:r>
          </w:p>
        </w:tc>
        <w:tc>
          <w:tcPr>
            <w:tcW w:w="1418" w:type="dxa"/>
            <w:gridSpan w:val="2"/>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хороший</w:t>
            </w:r>
          </w:p>
        </w:tc>
        <w:tc>
          <w:tcPr>
            <w:tcW w:w="1417" w:type="dxa"/>
            <w:gridSpan w:val="2"/>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високий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сер. бал</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Рівень вихованості класу</w:t>
            </w:r>
          </w:p>
        </w:tc>
      </w:tr>
      <w:tr w:rsidR="00A12891" w:rsidRPr="00A12891" w:rsidTr="00B80EAC">
        <w:trPr>
          <w:cantSplit/>
          <w:trHeight w:val="11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12891" w:rsidRPr="00A12891" w:rsidRDefault="00A12891" w:rsidP="00B80EAC">
            <w:pPr>
              <w:jc w:val="both"/>
              <w:rPr>
                <w:rFonts w:ascii="Times New Roman" w:hAnsi="Times New Roman" w:cs="Times New Roman"/>
                <w:color w:val="000000" w:themeColor="text1"/>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2891" w:rsidRPr="00A12891" w:rsidRDefault="00A12891" w:rsidP="00B80EAC">
            <w:pPr>
              <w:jc w:val="both"/>
              <w:rPr>
                <w:rFonts w:ascii="Times New Roman" w:hAnsi="Times New Roman" w:cs="Times New Roman"/>
                <w:color w:val="000000" w:themeColor="text1"/>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891" w:rsidRPr="00A12891" w:rsidRDefault="00A12891" w:rsidP="00B80EAC">
            <w:pPr>
              <w:jc w:val="both"/>
              <w:rPr>
                <w:rFonts w:ascii="Times New Roman" w:hAnsi="Times New Roman" w:cs="Times New Roman"/>
                <w:color w:val="000000" w:themeColor="text1"/>
                <w:sz w:val="24"/>
                <w:szCs w:val="24"/>
                <w:lang w:val="uk-UA"/>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К-сть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К-сть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К-сть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К-сть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12891" w:rsidRPr="00A12891" w:rsidRDefault="00A12891" w:rsidP="00B80EAC">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2891" w:rsidRPr="00A12891" w:rsidRDefault="00A12891" w:rsidP="00B80EAC">
            <w:pPr>
              <w:jc w:val="both"/>
              <w:rPr>
                <w:rFonts w:ascii="Times New Roman" w:hAnsi="Times New Roman" w:cs="Times New Roman"/>
                <w:color w:val="000000" w:themeColor="text1"/>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2891" w:rsidRPr="00A12891" w:rsidRDefault="00A12891" w:rsidP="00B80EAC">
            <w:pPr>
              <w:jc w:val="both"/>
              <w:rPr>
                <w:rFonts w:ascii="Times New Roman" w:hAnsi="Times New Roman" w:cs="Times New Roman"/>
                <w:color w:val="000000" w:themeColor="text1"/>
                <w:sz w:val="24"/>
                <w:szCs w:val="24"/>
                <w:lang w:val="uk-UA"/>
              </w:rPr>
            </w:pPr>
          </w:p>
        </w:tc>
      </w:tr>
      <w:tr w:rsidR="00A12891" w:rsidRPr="00A12891" w:rsidTr="00B80EAC">
        <w:tc>
          <w:tcPr>
            <w:tcW w:w="993"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10</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20%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80%</w:t>
            </w:r>
          </w:p>
        </w:tc>
        <w:tc>
          <w:tcPr>
            <w:tcW w:w="709"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4,6</w:t>
            </w:r>
          </w:p>
        </w:tc>
        <w:tc>
          <w:tcPr>
            <w:tcW w:w="141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Високий</w:t>
            </w:r>
          </w:p>
        </w:tc>
      </w:tr>
      <w:tr w:rsidR="00A12891" w:rsidRPr="00A12891" w:rsidTr="00B80EAC">
        <w:trPr>
          <w:trHeight w:val="329"/>
        </w:trPr>
        <w:tc>
          <w:tcPr>
            <w:tcW w:w="993"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14</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36%</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57%</w:t>
            </w:r>
          </w:p>
        </w:tc>
        <w:tc>
          <w:tcPr>
            <w:tcW w:w="709"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4,4</w:t>
            </w:r>
          </w:p>
        </w:tc>
        <w:tc>
          <w:tcPr>
            <w:tcW w:w="141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Хороший</w:t>
            </w:r>
          </w:p>
        </w:tc>
      </w:tr>
      <w:tr w:rsidR="00A12891" w:rsidRPr="00A12891" w:rsidTr="00B80EAC">
        <w:tc>
          <w:tcPr>
            <w:tcW w:w="993"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11</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73%</w:t>
            </w:r>
          </w:p>
        </w:tc>
        <w:tc>
          <w:tcPr>
            <w:tcW w:w="709"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4,6</w:t>
            </w:r>
          </w:p>
        </w:tc>
        <w:tc>
          <w:tcPr>
            <w:tcW w:w="141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Високий</w:t>
            </w:r>
          </w:p>
        </w:tc>
      </w:tr>
      <w:tr w:rsidR="00A12891" w:rsidRPr="00A12891" w:rsidTr="00B80EAC">
        <w:trPr>
          <w:trHeight w:val="264"/>
        </w:trPr>
        <w:tc>
          <w:tcPr>
            <w:tcW w:w="993"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16</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81%</w:t>
            </w:r>
          </w:p>
        </w:tc>
        <w:tc>
          <w:tcPr>
            <w:tcW w:w="709"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4,6</w:t>
            </w:r>
          </w:p>
        </w:tc>
        <w:tc>
          <w:tcPr>
            <w:tcW w:w="141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Високий</w:t>
            </w:r>
          </w:p>
        </w:tc>
      </w:tr>
      <w:tr w:rsidR="00A12891" w:rsidRPr="00A12891" w:rsidTr="00B80EAC">
        <w:trPr>
          <w:trHeight w:val="264"/>
        </w:trPr>
        <w:tc>
          <w:tcPr>
            <w:tcW w:w="993"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11</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73%</w:t>
            </w:r>
          </w:p>
        </w:tc>
        <w:tc>
          <w:tcPr>
            <w:tcW w:w="709"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4,5</w:t>
            </w:r>
          </w:p>
        </w:tc>
        <w:tc>
          <w:tcPr>
            <w:tcW w:w="141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Високий</w:t>
            </w:r>
          </w:p>
        </w:tc>
      </w:tr>
      <w:tr w:rsidR="00A12891" w:rsidRPr="00A12891" w:rsidTr="00B80EAC">
        <w:trPr>
          <w:trHeight w:val="264"/>
        </w:trPr>
        <w:tc>
          <w:tcPr>
            <w:tcW w:w="993"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proofErr w:type="spellStart"/>
            <w:r w:rsidRPr="00A12891">
              <w:rPr>
                <w:rFonts w:ascii="Times New Roman" w:hAnsi="Times New Roman" w:cs="Times New Roman"/>
                <w:color w:val="000000" w:themeColor="text1"/>
                <w:sz w:val="24"/>
                <w:szCs w:val="24"/>
                <w:lang w:val="uk-UA"/>
              </w:rPr>
              <w:t>Заг</w:t>
            </w:r>
            <w:proofErr w:type="spellEnd"/>
            <w:r w:rsidRPr="00A12891">
              <w:rPr>
                <w:rFonts w:ascii="Times New Roman" w:hAnsi="Times New Roman" w:cs="Times New Roman"/>
                <w:color w:val="000000" w:themeColor="text1"/>
                <w:sz w:val="24"/>
                <w:szCs w:val="24"/>
                <w:lang w:val="uk-UA"/>
              </w:rPr>
              <w:t>. по</w:t>
            </w:r>
          </w:p>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школі</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66</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66</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22%</w:t>
            </w:r>
          </w:p>
        </w:tc>
        <w:tc>
          <w:tcPr>
            <w:tcW w:w="56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48</w:t>
            </w:r>
          </w:p>
        </w:tc>
        <w:tc>
          <w:tcPr>
            <w:tcW w:w="850"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73%</w:t>
            </w:r>
          </w:p>
        </w:tc>
        <w:tc>
          <w:tcPr>
            <w:tcW w:w="709"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widowControl w:val="0"/>
              <w:autoSpaceDE w:val="0"/>
              <w:autoSpaceDN w:val="0"/>
              <w:adjustRightInd w:val="0"/>
              <w:jc w:val="both"/>
              <w:rPr>
                <w:rFonts w:ascii="Times New Roman" w:hAnsi="Times New Roman" w:cs="Times New Roman"/>
                <w:color w:val="000000" w:themeColor="text1"/>
                <w:sz w:val="24"/>
                <w:szCs w:val="24"/>
                <w:lang w:val="uk-UA"/>
              </w:rPr>
            </w:pPr>
            <w:r w:rsidRPr="00A12891">
              <w:rPr>
                <w:rFonts w:ascii="Times New Roman" w:hAnsi="Times New Roman" w:cs="Times New Roman"/>
                <w:color w:val="000000" w:themeColor="text1"/>
                <w:sz w:val="24"/>
                <w:szCs w:val="24"/>
                <w:lang w:val="uk-UA"/>
              </w:rPr>
              <w:t>4, 6</w:t>
            </w:r>
          </w:p>
        </w:tc>
        <w:tc>
          <w:tcPr>
            <w:tcW w:w="1417" w:type="dxa"/>
            <w:tcBorders>
              <w:top w:val="single" w:sz="4" w:space="0" w:color="auto"/>
              <w:left w:val="single" w:sz="4" w:space="0" w:color="auto"/>
              <w:bottom w:val="single" w:sz="4" w:space="0" w:color="auto"/>
              <w:right w:val="single" w:sz="4" w:space="0" w:color="auto"/>
            </w:tcBorders>
            <w:hideMark/>
          </w:tcPr>
          <w:p w:rsidR="00A12891" w:rsidRPr="00A12891" w:rsidRDefault="00A12891" w:rsidP="00B80EAC">
            <w:pPr>
              <w:jc w:val="both"/>
              <w:rPr>
                <w:rFonts w:ascii="Times New Roman" w:hAnsi="Times New Roman" w:cs="Times New Roman"/>
                <w:sz w:val="24"/>
                <w:szCs w:val="24"/>
                <w:lang w:val="uk-UA"/>
              </w:rPr>
            </w:pPr>
            <w:r w:rsidRPr="00A12891">
              <w:rPr>
                <w:rFonts w:ascii="Times New Roman" w:hAnsi="Times New Roman" w:cs="Times New Roman"/>
                <w:color w:val="000000" w:themeColor="text1"/>
                <w:sz w:val="24"/>
                <w:szCs w:val="24"/>
                <w:lang w:val="uk-UA"/>
              </w:rPr>
              <w:t>Високий</w:t>
            </w:r>
          </w:p>
        </w:tc>
      </w:tr>
    </w:tbl>
    <w:p w:rsidR="00A12891" w:rsidRPr="00A12891" w:rsidRDefault="00A12891" w:rsidP="00A12891">
      <w:pPr>
        <w:shd w:val="clear" w:color="auto" w:fill="FFFFFF"/>
        <w:spacing w:line="360" w:lineRule="auto"/>
        <w:jc w:val="both"/>
        <w:rPr>
          <w:rFonts w:ascii="Times New Roman" w:hAnsi="Times New Roman" w:cs="Times New Roman"/>
          <w:lang w:val="en-US"/>
        </w:rPr>
      </w:pPr>
    </w:p>
    <w:p w:rsidR="00A12891" w:rsidRPr="00A12891" w:rsidRDefault="00A12891" w:rsidP="00A12891">
      <w:pPr>
        <w:shd w:val="clear" w:color="auto" w:fill="FFFFFF"/>
        <w:spacing w:line="360" w:lineRule="auto"/>
        <w:ind w:firstLine="708"/>
        <w:jc w:val="both"/>
        <w:rPr>
          <w:rFonts w:ascii="Times New Roman" w:hAnsi="Times New Roman" w:cs="Times New Roman"/>
          <w:sz w:val="28"/>
          <w:szCs w:val="28"/>
          <w:lang w:val="uk-UA"/>
        </w:rPr>
      </w:pPr>
      <w:r w:rsidRPr="00A12891">
        <w:rPr>
          <w:rFonts w:ascii="Times New Roman" w:hAnsi="Times New Roman" w:cs="Times New Roman"/>
          <w:noProof/>
        </w:rPr>
        <w:drawing>
          <wp:inline distT="0" distB="0" distL="0" distR="0">
            <wp:extent cx="5629275" cy="2667000"/>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A12891">
        <w:rPr>
          <w:rFonts w:ascii="Times New Roman" w:hAnsi="Times New Roman" w:cs="Times New Roman"/>
          <w:sz w:val="28"/>
          <w:szCs w:val="28"/>
          <w:lang w:val="uk-UA"/>
        </w:rPr>
        <w:t>На основі даних про рівні вихованості класних колективів визначено  середній бал рівня вихованості учнів школи за кожним з критеріїв, результати подано в таблиці та  гістограмі:</w:t>
      </w:r>
    </w:p>
    <w:p w:rsidR="00A12891" w:rsidRPr="00A12891" w:rsidRDefault="00A12891" w:rsidP="00A12891">
      <w:pPr>
        <w:spacing w:after="0"/>
        <w:ind w:left="-426" w:right="-143"/>
        <w:jc w:val="center"/>
        <w:rPr>
          <w:rFonts w:ascii="Times New Roman" w:hAnsi="Times New Roman" w:cs="Times New Roman"/>
          <w:sz w:val="28"/>
          <w:lang w:val="uk-UA"/>
        </w:rPr>
      </w:pPr>
      <w:r w:rsidRPr="00A12891">
        <w:rPr>
          <w:rFonts w:ascii="Times New Roman" w:hAnsi="Times New Roman" w:cs="Times New Roman"/>
          <w:sz w:val="28"/>
          <w:lang w:val="uk-UA"/>
        </w:rPr>
        <w:t xml:space="preserve">            Зведений лист вивчення рівня ціннісних орієнтацій учнів школи</w:t>
      </w:r>
    </w:p>
    <w:p w:rsidR="00A12891" w:rsidRPr="00A12891" w:rsidRDefault="00A12891" w:rsidP="00A12891">
      <w:pPr>
        <w:spacing w:after="0"/>
        <w:ind w:left="-426" w:right="-143"/>
        <w:jc w:val="center"/>
        <w:rPr>
          <w:rFonts w:ascii="Times New Roman" w:hAnsi="Times New Roman" w:cs="Times New Roman"/>
          <w:sz w:val="28"/>
          <w:lang w:val="uk-UA"/>
        </w:rPr>
      </w:pPr>
      <w:r w:rsidRPr="00A12891">
        <w:rPr>
          <w:rFonts w:ascii="Times New Roman" w:hAnsi="Times New Roman" w:cs="Times New Roman"/>
          <w:sz w:val="28"/>
          <w:lang w:val="uk-UA"/>
        </w:rPr>
        <w:t xml:space="preserve"> за І семестр 2020 -2021 навчального року</w:t>
      </w:r>
    </w:p>
    <w:tbl>
      <w:tblPr>
        <w:tblStyle w:val="a3"/>
        <w:tblW w:w="0" w:type="auto"/>
        <w:tblInd w:w="-459" w:type="dxa"/>
        <w:tblLayout w:type="fixed"/>
        <w:tblLook w:val="04A0"/>
      </w:tblPr>
      <w:tblGrid>
        <w:gridCol w:w="567"/>
        <w:gridCol w:w="851"/>
        <w:gridCol w:w="850"/>
        <w:gridCol w:w="1418"/>
        <w:gridCol w:w="892"/>
        <w:gridCol w:w="668"/>
        <w:gridCol w:w="668"/>
        <w:gridCol w:w="668"/>
        <w:gridCol w:w="1073"/>
        <w:gridCol w:w="907"/>
        <w:gridCol w:w="1468"/>
      </w:tblGrid>
      <w:tr w:rsidR="00A12891" w:rsidRPr="00A12891" w:rsidTr="00B80EAC">
        <w:trPr>
          <w:cantSplit/>
          <w:trHeight w:val="3305"/>
        </w:trPr>
        <w:tc>
          <w:tcPr>
            <w:tcW w:w="567" w:type="dxa"/>
          </w:tcPr>
          <w:p w:rsidR="00A12891" w:rsidRPr="00A12891" w:rsidRDefault="00A12891" w:rsidP="00A12891">
            <w:pPr>
              <w:rPr>
                <w:rFonts w:ascii="Times New Roman" w:hAnsi="Times New Roman" w:cs="Times New Roman"/>
                <w:sz w:val="24"/>
                <w:szCs w:val="24"/>
                <w:lang w:val="uk-UA"/>
              </w:rPr>
            </w:pPr>
            <w:r w:rsidRPr="00A12891">
              <w:rPr>
                <w:rFonts w:ascii="Times New Roman" w:hAnsi="Times New Roman" w:cs="Times New Roman"/>
                <w:sz w:val="24"/>
                <w:szCs w:val="24"/>
                <w:lang w:val="uk-UA"/>
              </w:rPr>
              <w:lastRenderedPageBreak/>
              <w:t>№ з/п</w:t>
            </w:r>
          </w:p>
        </w:tc>
        <w:tc>
          <w:tcPr>
            <w:tcW w:w="851"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Клас</w:t>
            </w:r>
          </w:p>
        </w:tc>
        <w:tc>
          <w:tcPr>
            <w:tcW w:w="850"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1. Ціннісне ставлення до держави і суспільства</w:t>
            </w:r>
          </w:p>
        </w:tc>
        <w:tc>
          <w:tcPr>
            <w:tcW w:w="1418"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2. Ціннісне ставлення до історичних, культурних і духовних надбань рідного краю</w:t>
            </w:r>
          </w:p>
        </w:tc>
        <w:tc>
          <w:tcPr>
            <w:tcW w:w="892"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3. Ціннісне ставлення до сім’ї, родини, людей</w:t>
            </w:r>
          </w:p>
        </w:tc>
        <w:tc>
          <w:tcPr>
            <w:tcW w:w="668"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4. Ціннісне ставлення до себе</w:t>
            </w:r>
          </w:p>
        </w:tc>
        <w:tc>
          <w:tcPr>
            <w:tcW w:w="668"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5. Ціннісне</w:t>
            </w:r>
            <w:r w:rsidRPr="00A12891">
              <w:rPr>
                <w:rFonts w:ascii="Times New Roman" w:hAnsi="Times New Roman" w:cs="Times New Roman"/>
                <w:b/>
                <w:sz w:val="24"/>
                <w:szCs w:val="24"/>
                <w:lang w:val="uk-UA"/>
              </w:rPr>
              <w:t xml:space="preserve"> </w:t>
            </w:r>
            <w:r w:rsidRPr="00A12891">
              <w:rPr>
                <w:rFonts w:ascii="Times New Roman" w:hAnsi="Times New Roman" w:cs="Times New Roman"/>
                <w:sz w:val="24"/>
                <w:szCs w:val="24"/>
                <w:lang w:val="uk-UA"/>
              </w:rPr>
              <w:t>ставлення до природи</w:t>
            </w:r>
          </w:p>
        </w:tc>
        <w:tc>
          <w:tcPr>
            <w:tcW w:w="668"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6. Ціннісне ставлення до праці</w:t>
            </w:r>
          </w:p>
        </w:tc>
        <w:tc>
          <w:tcPr>
            <w:tcW w:w="1073"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7. Ціннісне ставлення до мистецтва</w:t>
            </w:r>
          </w:p>
        </w:tc>
        <w:tc>
          <w:tcPr>
            <w:tcW w:w="907"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Середній бал</w:t>
            </w:r>
          </w:p>
        </w:tc>
        <w:tc>
          <w:tcPr>
            <w:tcW w:w="1468" w:type="dxa"/>
            <w:textDirection w:val="btLr"/>
          </w:tcPr>
          <w:p w:rsidR="00A12891" w:rsidRPr="00A12891" w:rsidRDefault="00A12891" w:rsidP="00B80EAC">
            <w:pPr>
              <w:ind w:left="113" w:right="113"/>
              <w:rPr>
                <w:rFonts w:ascii="Times New Roman" w:hAnsi="Times New Roman" w:cs="Times New Roman"/>
                <w:sz w:val="24"/>
                <w:szCs w:val="24"/>
                <w:lang w:val="uk-UA"/>
              </w:rPr>
            </w:pPr>
            <w:r w:rsidRPr="00A12891">
              <w:rPr>
                <w:rFonts w:ascii="Times New Roman" w:hAnsi="Times New Roman" w:cs="Times New Roman"/>
                <w:sz w:val="24"/>
                <w:szCs w:val="24"/>
                <w:lang w:val="uk-UA"/>
              </w:rPr>
              <w:t>Рівень ціннісних орієнтацій</w:t>
            </w:r>
          </w:p>
        </w:tc>
      </w:tr>
      <w:tr w:rsidR="00A12891" w:rsidRPr="00A12891" w:rsidTr="00B80EAC">
        <w:tc>
          <w:tcPr>
            <w:tcW w:w="56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1.</w:t>
            </w:r>
          </w:p>
        </w:tc>
        <w:tc>
          <w:tcPr>
            <w:tcW w:w="851"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5</w:t>
            </w:r>
          </w:p>
        </w:tc>
        <w:tc>
          <w:tcPr>
            <w:tcW w:w="850"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41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892"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4,4</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073"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4,3</w:t>
            </w:r>
          </w:p>
        </w:tc>
        <w:tc>
          <w:tcPr>
            <w:tcW w:w="90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4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високий</w:t>
            </w:r>
          </w:p>
        </w:tc>
      </w:tr>
      <w:tr w:rsidR="00A12891" w:rsidRPr="00A12891" w:rsidTr="00B80EAC">
        <w:tc>
          <w:tcPr>
            <w:tcW w:w="56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2.</w:t>
            </w:r>
          </w:p>
        </w:tc>
        <w:tc>
          <w:tcPr>
            <w:tcW w:w="851"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6</w:t>
            </w:r>
          </w:p>
        </w:tc>
        <w:tc>
          <w:tcPr>
            <w:tcW w:w="850"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4,5</w:t>
            </w:r>
          </w:p>
        </w:tc>
        <w:tc>
          <w:tcPr>
            <w:tcW w:w="141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4,5</w:t>
            </w:r>
          </w:p>
        </w:tc>
        <w:tc>
          <w:tcPr>
            <w:tcW w:w="892"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4,4</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4,5</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4,3</w:t>
            </w:r>
          </w:p>
        </w:tc>
        <w:tc>
          <w:tcPr>
            <w:tcW w:w="1073"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4,1</w:t>
            </w:r>
          </w:p>
        </w:tc>
        <w:tc>
          <w:tcPr>
            <w:tcW w:w="90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4,4</w:t>
            </w:r>
          </w:p>
        </w:tc>
        <w:tc>
          <w:tcPr>
            <w:tcW w:w="14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хороший</w:t>
            </w:r>
          </w:p>
        </w:tc>
      </w:tr>
      <w:tr w:rsidR="00A12891" w:rsidRPr="00A12891" w:rsidTr="00B80EAC">
        <w:tc>
          <w:tcPr>
            <w:tcW w:w="56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3.</w:t>
            </w:r>
          </w:p>
        </w:tc>
        <w:tc>
          <w:tcPr>
            <w:tcW w:w="851"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7</w:t>
            </w:r>
          </w:p>
        </w:tc>
        <w:tc>
          <w:tcPr>
            <w:tcW w:w="850"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141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892"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4,8</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073"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4,5</w:t>
            </w:r>
          </w:p>
        </w:tc>
        <w:tc>
          <w:tcPr>
            <w:tcW w:w="90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4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високий</w:t>
            </w:r>
          </w:p>
        </w:tc>
      </w:tr>
      <w:tr w:rsidR="00A12891" w:rsidRPr="00A12891" w:rsidTr="00B80EAC">
        <w:tc>
          <w:tcPr>
            <w:tcW w:w="56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w:t>
            </w:r>
          </w:p>
        </w:tc>
        <w:tc>
          <w:tcPr>
            <w:tcW w:w="851"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8</w:t>
            </w:r>
          </w:p>
        </w:tc>
        <w:tc>
          <w:tcPr>
            <w:tcW w:w="850"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41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4,5</w:t>
            </w:r>
          </w:p>
        </w:tc>
        <w:tc>
          <w:tcPr>
            <w:tcW w:w="892"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4,9</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4,8</w:t>
            </w:r>
          </w:p>
        </w:tc>
        <w:tc>
          <w:tcPr>
            <w:tcW w:w="1073"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4,3</w:t>
            </w:r>
          </w:p>
        </w:tc>
        <w:tc>
          <w:tcPr>
            <w:tcW w:w="90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4,4</w:t>
            </w:r>
          </w:p>
        </w:tc>
        <w:tc>
          <w:tcPr>
            <w:tcW w:w="14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високий</w:t>
            </w:r>
          </w:p>
        </w:tc>
      </w:tr>
      <w:tr w:rsidR="00A12891" w:rsidRPr="00A12891" w:rsidTr="00B80EAC">
        <w:tc>
          <w:tcPr>
            <w:tcW w:w="56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5.</w:t>
            </w:r>
          </w:p>
        </w:tc>
        <w:tc>
          <w:tcPr>
            <w:tcW w:w="851"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9</w:t>
            </w:r>
          </w:p>
        </w:tc>
        <w:tc>
          <w:tcPr>
            <w:tcW w:w="850"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141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4,7</w:t>
            </w:r>
          </w:p>
        </w:tc>
        <w:tc>
          <w:tcPr>
            <w:tcW w:w="892"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4,2</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4,9</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4,1</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073"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4,4</w:t>
            </w:r>
          </w:p>
        </w:tc>
        <w:tc>
          <w:tcPr>
            <w:tcW w:w="90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4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високий</w:t>
            </w:r>
          </w:p>
        </w:tc>
      </w:tr>
      <w:tr w:rsidR="00A12891" w:rsidRPr="00A12891" w:rsidTr="00B80EAC">
        <w:tc>
          <w:tcPr>
            <w:tcW w:w="1418" w:type="dxa"/>
            <w:gridSpan w:val="2"/>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Загалом по школі</w:t>
            </w:r>
          </w:p>
        </w:tc>
        <w:tc>
          <w:tcPr>
            <w:tcW w:w="850"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41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892"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6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4,6</w:t>
            </w:r>
          </w:p>
        </w:tc>
        <w:tc>
          <w:tcPr>
            <w:tcW w:w="1073"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4,3</w:t>
            </w:r>
          </w:p>
        </w:tc>
        <w:tc>
          <w:tcPr>
            <w:tcW w:w="907"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4,5</w:t>
            </w:r>
          </w:p>
        </w:tc>
        <w:tc>
          <w:tcPr>
            <w:tcW w:w="1468" w:type="dxa"/>
          </w:tcPr>
          <w:p w:rsidR="00A12891" w:rsidRPr="00A12891" w:rsidRDefault="00A12891" w:rsidP="00B80EAC">
            <w:pPr>
              <w:rPr>
                <w:rFonts w:ascii="Times New Roman" w:hAnsi="Times New Roman" w:cs="Times New Roman"/>
                <w:sz w:val="24"/>
                <w:szCs w:val="24"/>
                <w:lang w:val="uk-UA"/>
              </w:rPr>
            </w:pPr>
            <w:r w:rsidRPr="00A12891">
              <w:rPr>
                <w:rFonts w:ascii="Times New Roman" w:hAnsi="Times New Roman" w:cs="Times New Roman"/>
                <w:sz w:val="24"/>
                <w:szCs w:val="24"/>
                <w:lang w:val="uk-UA"/>
              </w:rPr>
              <w:t>високий</w:t>
            </w:r>
          </w:p>
        </w:tc>
      </w:tr>
    </w:tbl>
    <w:p w:rsidR="00A12891" w:rsidRPr="00A12891" w:rsidRDefault="00A12891" w:rsidP="00A12891">
      <w:pPr>
        <w:rPr>
          <w:rFonts w:ascii="Times New Roman" w:hAnsi="Times New Roman" w:cs="Times New Roman"/>
          <w:lang w:val="uk-UA"/>
        </w:rPr>
      </w:pPr>
      <w:r w:rsidRPr="00A12891">
        <w:rPr>
          <w:rFonts w:ascii="Times New Roman" w:hAnsi="Times New Roman" w:cs="Times New Roman"/>
          <w:lang w:val="uk-UA"/>
        </w:rPr>
        <w:t xml:space="preserve">               </w:t>
      </w:r>
    </w:p>
    <w:p w:rsidR="00A12891" w:rsidRPr="00A12891" w:rsidRDefault="00A12891" w:rsidP="00A12891">
      <w:pPr>
        <w:spacing w:line="360" w:lineRule="auto"/>
        <w:ind w:firstLine="709"/>
        <w:jc w:val="both"/>
        <w:rPr>
          <w:rFonts w:ascii="Times New Roman" w:hAnsi="Times New Roman" w:cs="Times New Roman"/>
          <w:sz w:val="28"/>
          <w:szCs w:val="28"/>
          <w:lang w:val="uk-UA"/>
        </w:rPr>
      </w:pPr>
      <w:r w:rsidRPr="00A12891">
        <w:rPr>
          <w:rFonts w:ascii="Times New Roman" w:hAnsi="Times New Roman" w:cs="Times New Roman"/>
          <w:noProof/>
          <w:sz w:val="28"/>
          <w:szCs w:val="28"/>
        </w:rPr>
        <w:drawing>
          <wp:inline distT="0" distB="0" distL="0" distR="0">
            <wp:extent cx="5440680" cy="3733800"/>
            <wp:effectExtent l="19050" t="0" r="2667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12891" w:rsidRPr="00A12891" w:rsidRDefault="00A12891" w:rsidP="00A12891">
      <w:pPr>
        <w:pStyle w:val="a4"/>
        <w:shd w:val="clear" w:color="auto" w:fill="FFFFFF"/>
        <w:spacing w:after="0" w:line="240" w:lineRule="auto"/>
        <w:ind w:left="0" w:firstLine="708"/>
        <w:jc w:val="both"/>
        <w:rPr>
          <w:rFonts w:ascii="Times New Roman" w:hAnsi="Times New Roman" w:cs="Times New Roman"/>
          <w:color w:val="000000"/>
          <w:sz w:val="28"/>
          <w:szCs w:val="28"/>
          <w:lang w:val="uk-UA"/>
        </w:rPr>
      </w:pPr>
      <w:r w:rsidRPr="00A12891">
        <w:rPr>
          <w:rFonts w:ascii="Times New Roman" w:hAnsi="Times New Roman" w:cs="Times New Roman"/>
          <w:color w:val="000000"/>
          <w:sz w:val="28"/>
          <w:szCs w:val="28"/>
          <w:lang w:val="uk-UA"/>
        </w:rPr>
        <w:t>Результати моніторингу рівня вихованості учнів школи показали, що в усіх класах низький рівень сформованості ціннісного ставлення до мистецтва, в решті ціннісних ставлень рівень сформованості однаковий, їх показники становлять 4,6.</w:t>
      </w:r>
    </w:p>
    <w:p w:rsidR="008807A1" w:rsidRPr="00A12891" w:rsidRDefault="00A12891" w:rsidP="00A12891">
      <w:pPr>
        <w:ind w:left="-426" w:right="-143"/>
        <w:jc w:val="center"/>
        <w:rPr>
          <w:rFonts w:ascii="Times New Roman" w:hAnsi="Times New Roman" w:cs="Times New Roman"/>
          <w:sz w:val="28"/>
          <w:szCs w:val="28"/>
          <w:lang w:val="en-US"/>
        </w:rPr>
      </w:pPr>
      <w:r w:rsidRPr="00A12891">
        <w:rPr>
          <w:rFonts w:ascii="Times New Roman" w:hAnsi="Times New Roman" w:cs="Times New Roman"/>
          <w:sz w:val="28"/>
          <w:lang w:val="uk-UA"/>
        </w:rPr>
        <w:t xml:space="preserve">  </w:t>
      </w:r>
    </w:p>
    <w:sectPr w:rsidR="008807A1" w:rsidRPr="00A12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891"/>
    <w:rsid w:val="008807A1"/>
    <w:rsid w:val="00A12891"/>
    <w:rsid w:val="00E61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28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12891"/>
    <w:pPr>
      <w:ind w:left="720"/>
      <w:contextualSpacing/>
    </w:pPr>
  </w:style>
  <w:style w:type="paragraph" w:styleId="a5">
    <w:name w:val="Balloon Text"/>
    <w:basedOn w:val="a"/>
    <w:link w:val="a6"/>
    <w:uiPriority w:val="99"/>
    <w:semiHidden/>
    <w:unhideWhenUsed/>
    <w:rsid w:val="00A128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uk-UA"/>
              <a:t>Рівні</a:t>
            </a:r>
            <a:r>
              <a:rPr lang="uk-UA" baseline="0"/>
              <a:t> вихованості учнів по класах</a:t>
            </a:r>
            <a:endParaRPr lang="ru-RU"/>
          </a:p>
        </c:rich>
      </c:tx>
    </c:title>
    <c:view3D>
      <c:rAngAx val="1"/>
    </c:view3D>
    <c:plotArea>
      <c:layout/>
      <c:bar3DChart>
        <c:barDir val="col"/>
        <c:grouping val="stacked"/>
        <c:ser>
          <c:idx val="0"/>
          <c:order val="0"/>
          <c:tx>
            <c:strRef>
              <c:f>Лист1!$B$1</c:f>
              <c:strCache>
                <c:ptCount val="1"/>
                <c:pt idx="0">
                  <c:v>клас</c:v>
                </c:pt>
              </c:strCache>
            </c:strRef>
          </c:tx>
          <c:dLbls>
            <c:txPr>
              <a:bodyPr/>
              <a:lstStyle/>
              <a:p>
                <a:pPr>
                  <a:defRPr lang="ru-RU"/>
                </a:pPr>
                <a:endParaRPr lang="ru-RU"/>
              </a:p>
            </c:txPr>
            <c:showVal val="1"/>
          </c:dLbls>
          <c:cat>
            <c:strRef>
              <c:f>Лист1!$A$2:$A$6</c:f>
              <c:strCache>
                <c:ptCount val="5"/>
                <c:pt idx="0">
                  <c:v>5 клас</c:v>
                </c:pt>
                <c:pt idx="1">
                  <c:v>6 клас</c:v>
                </c:pt>
                <c:pt idx="2">
                  <c:v>7 клас</c:v>
                </c:pt>
                <c:pt idx="3">
                  <c:v>8 клас</c:v>
                </c:pt>
                <c:pt idx="4">
                  <c:v>9клас</c:v>
                </c:pt>
              </c:strCache>
            </c:strRef>
          </c:cat>
          <c:val>
            <c:numRef>
              <c:f>Лист1!$B$2:$B$6</c:f>
              <c:numCache>
                <c:formatCode>General</c:formatCode>
                <c:ptCount val="5"/>
                <c:pt idx="0">
                  <c:v>4.5999999999999996</c:v>
                </c:pt>
                <c:pt idx="1">
                  <c:v>4.4000000000000004</c:v>
                </c:pt>
                <c:pt idx="2">
                  <c:v>4.5999999999999996</c:v>
                </c:pt>
                <c:pt idx="3">
                  <c:v>4.5999999999999996</c:v>
                </c:pt>
                <c:pt idx="4">
                  <c:v>4.5</c:v>
                </c:pt>
              </c:numCache>
            </c:numRef>
          </c:val>
        </c:ser>
        <c:shape val="cylinder"/>
        <c:axId val="147587072"/>
        <c:axId val="147588608"/>
        <c:axId val="0"/>
      </c:bar3DChart>
      <c:catAx>
        <c:axId val="147587072"/>
        <c:scaling>
          <c:orientation val="minMax"/>
        </c:scaling>
        <c:axPos val="b"/>
        <c:majorGridlines/>
        <c:tickLblPos val="nextTo"/>
        <c:txPr>
          <a:bodyPr/>
          <a:lstStyle/>
          <a:p>
            <a:pPr>
              <a:defRPr lang="ru-RU"/>
            </a:pPr>
            <a:endParaRPr lang="ru-RU"/>
          </a:p>
        </c:txPr>
        <c:crossAx val="147588608"/>
        <c:crosses val="autoZero"/>
        <c:auto val="1"/>
        <c:lblAlgn val="ctr"/>
        <c:lblOffset val="100"/>
      </c:catAx>
      <c:valAx>
        <c:axId val="147588608"/>
        <c:scaling>
          <c:orientation val="minMax"/>
        </c:scaling>
        <c:axPos val="l"/>
        <c:majorGridlines/>
        <c:title>
          <c:tx>
            <c:rich>
              <a:bodyPr rot="-5400000" vert="horz"/>
              <a:lstStyle/>
              <a:p>
                <a:pPr>
                  <a:defRPr lang="ru-RU"/>
                </a:pPr>
                <a:r>
                  <a:rPr lang="uk-UA"/>
                  <a:t>середній</a:t>
                </a:r>
                <a:r>
                  <a:rPr lang="uk-UA" baseline="0"/>
                  <a:t> бал</a:t>
                </a:r>
                <a:endParaRPr lang="ru-RU"/>
              </a:p>
            </c:rich>
          </c:tx>
        </c:title>
        <c:numFmt formatCode="General" sourceLinked="1"/>
        <c:tickLblPos val="nextTo"/>
        <c:txPr>
          <a:bodyPr/>
          <a:lstStyle/>
          <a:p>
            <a:pPr>
              <a:defRPr lang="ru-RU"/>
            </a:pPr>
            <a:endParaRPr lang="ru-RU"/>
          </a:p>
        </c:txPr>
        <c:crossAx val="147587072"/>
        <c:crosses val="autoZero"/>
        <c:crossBetween val="between"/>
      </c:valAx>
    </c:plotArea>
    <c:legend>
      <c:legendPos val="r"/>
      <c:txPr>
        <a:bodyPr/>
        <a:lstStyle/>
        <a:p>
          <a:pPr>
            <a:defRPr lang="ru-RU"/>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uk-UA" sz="1400"/>
              <a:t>Середній</a:t>
            </a:r>
            <a:r>
              <a:rPr lang="uk-UA" sz="1400" baseline="0"/>
              <a:t> бал р</a:t>
            </a:r>
            <a:r>
              <a:rPr lang="uk-UA" sz="1400"/>
              <a:t>івнів</a:t>
            </a:r>
            <a:r>
              <a:rPr lang="uk-UA" sz="1400" baseline="0"/>
              <a:t> вихованості учнів за ціннісними орієнтаціями</a:t>
            </a:r>
            <a:endParaRPr lang="ru-RU" sz="1400"/>
          </a:p>
        </c:rich>
      </c:tx>
    </c:title>
    <c:view3D>
      <c:rAngAx val="1"/>
    </c:view3D>
    <c:plotArea>
      <c:layout>
        <c:manualLayout>
          <c:layoutTarget val="inner"/>
          <c:xMode val="edge"/>
          <c:yMode val="edge"/>
          <c:x val="0.15675503797319726"/>
          <c:y val="0.13889881963628839"/>
          <c:w val="0.84199861317266178"/>
          <c:h val="0.39349248792307129"/>
        </c:manualLayout>
      </c:layout>
      <c:bar3DChart>
        <c:barDir val="col"/>
        <c:grouping val="stacked"/>
        <c:ser>
          <c:idx val="0"/>
          <c:order val="0"/>
          <c:tx>
            <c:strRef>
              <c:f>Лист1!$B$1</c:f>
              <c:strCache>
                <c:ptCount val="1"/>
                <c:pt idx="0">
                  <c:v>Ціннісне ставлення</c:v>
                </c:pt>
              </c:strCache>
            </c:strRef>
          </c:tx>
          <c:dLbls>
            <c:txPr>
              <a:bodyPr/>
              <a:lstStyle/>
              <a:p>
                <a:pPr>
                  <a:defRPr lang="ru-RU"/>
                </a:pPr>
                <a:endParaRPr lang="ru-RU"/>
              </a:p>
            </c:txPr>
            <c:showVal val="1"/>
          </c:dLbls>
          <c:cat>
            <c:strRef>
              <c:f>Лист1!$A$2:$A$8</c:f>
              <c:strCache>
                <c:ptCount val="7"/>
                <c:pt idx="0">
                  <c:v>ЦC до держави і сусп.</c:v>
                </c:pt>
                <c:pt idx="1">
                  <c:v>ЦC до  істор., культ. і дух. надб. рідн.краю</c:v>
                </c:pt>
                <c:pt idx="2">
                  <c:v>ЦC  до сім'ї, родини, людей</c:v>
                </c:pt>
                <c:pt idx="3">
                  <c:v>ЦC до себе</c:v>
                </c:pt>
                <c:pt idx="4">
                  <c:v>ЦC до природи</c:v>
                </c:pt>
                <c:pt idx="5">
                  <c:v>ЦC до праці</c:v>
                </c:pt>
                <c:pt idx="6">
                  <c:v>ЦC до мистецтва</c:v>
                </c:pt>
              </c:strCache>
            </c:strRef>
          </c:cat>
          <c:val>
            <c:numRef>
              <c:f>Лист1!$B$2:$B$8</c:f>
              <c:numCache>
                <c:formatCode>General</c:formatCode>
                <c:ptCount val="7"/>
                <c:pt idx="0">
                  <c:v>4.5999999999999996</c:v>
                </c:pt>
                <c:pt idx="1">
                  <c:v>4.5999999999999996</c:v>
                </c:pt>
                <c:pt idx="2">
                  <c:v>4.5999999999999996</c:v>
                </c:pt>
                <c:pt idx="3">
                  <c:v>4.5999999999999996</c:v>
                </c:pt>
                <c:pt idx="4">
                  <c:v>4.5999999999999996</c:v>
                </c:pt>
                <c:pt idx="5">
                  <c:v>4.5999999999999996</c:v>
                </c:pt>
                <c:pt idx="6">
                  <c:v>4.3</c:v>
                </c:pt>
              </c:numCache>
            </c:numRef>
          </c:val>
        </c:ser>
        <c:ser>
          <c:idx val="1"/>
          <c:order val="1"/>
          <c:tx>
            <c:strRef>
              <c:f>Лист1!$C$1</c:f>
              <c:strCache>
                <c:ptCount val="1"/>
                <c:pt idx="0">
                  <c:v>Столбец1</c:v>
                </c:pt>
              </c:strCache>
            </c:strRef>
          </c:tx>
          <c:cat>
            <c:strRef>
              <c:f>Лист1!$A$2:$A$8</c:f>
              <c:strCache>
                <c:ptCount val="7"/>
                <c:pt idx="0">
                  <c:v>ЦC до держави і сусп.</c:v>
                </c:pt>
                <c:pt idx="1">
                  <c:v>ЦC до  істор., культ. і дух. надб. рідн.краю</c:v>
                </c:pt>
                <c:pt idx="2">
                  <c:v>ЦC  до сім'ї, родини, людей</c:v>
                </c:pt>
                <c:pt idx="3">
                  <c:v>ЦC до себе</c:v>
                </c:pt>
                <c:pt idx="4">
                  <c:v>ЦC до природи</c:v>
                </c:pt>
                <c:pt idx="5">
                  <c:v>ЦC до праці</c:v>
                </c:pt>
                <c:pt idx="6">
                  <c:v>ЦC до мистецтва</c:v>
                </c:pt>
              </c:strCache>
            </c:strRef>
          </c:cat>
          <c:val>
            <c:numRef>
              <c:f>Лист1!$C$2:$C$8</c:f>
              <c:numCache>
                <c:formatCode>General</c:formatCode>
                <c:ptCount val="7"/>
              </c:numCache>
            </c:numRef>
          </c:val>
        </c:ser>
        <c:ser>
          <c:idx val="2"/>
          <c:order val="2"/>
          <c:tx>
            <c:strRef>
              <c:f>Лист1!$D$1</c:f>
              <c:strCache>
                <c:ptCount val="1"/>
                <c:pt idx="0">
                  <c:v>Столбец2</c:v>
                </c:pt>
              </c:strCache>
            </c:strRef>
          </c:tx>
          <c:cat>
            <c:strRef>
              <c:f>Лист1!$A$2:$A$8</c:f>
              <c:strCache>
                <c:ptCount val="7"/>
                <c:pt idx="0">
                  <c:v>ЦC до держави і сусп.</c:v>
                </c:pt>
                <c:pt idx="1">
                  <c:v>ЦC до  істор., культ. і дух. надб. рідн.краю</c:v>
                </c:pt>
                <c:pt idx="2">
                  <c:v>ЦC  до сім'ї, родини, людей</c:v>
                </c:pt>
                <c:pt idx="3">
                  <c:v>ЦC до себе</c:v>
                </c:pt>
                <c:pt idx="4">
                  <c:v>ЦC до природи</c:v>
                </c:pt>
                <c:pt idx="5">
                  <c:v>ЦC до праці</c:v>
                </c:pt>
                <c:pt idx="6">
                  <c:v>ЦC до мистецтва</c:v>
                </c:pt>
              </c:strCache>
            </c:strRef>
          </c:cat>
          <c:val>
            <c:numRef>
              <c:f>Лист1!$D$2:$D$8</c:f>
            </c:numRef>
          </c:val>
        </c:ser>
        <c:shape val="cylinder"/>
        <c:axId val="149963136"/>
        <c:axId val="149964672"/>
        <c:axId val="0"/>
      </c:bar3DChart>
      <c:catAx>
        <c:axId val="149963136"/>
        <c:scaling>
          <c:orientation val="minMax"/>
        </c:scaling>
        <c:axPos val="b"/>
        <c:majorGridlines/>
        <c:tickLblPos val="nextTo"/>
        <c:txPr>
          <a:bodyPr/>
          <a:lstStyle/>
          <a:p>
            <a:pPr>
              <a:defRPr lang="ru-RU"/>
            </a:pPr>
            <a:endParaRPr lang="ru-RU"/>
          </a:p>
        </c:txPr>
        <c:crossAx val="149964672"/>
        <c:crosses val="autoZero"/>
        <c:auto val="1"/>
        <c:lblAlgn val="ctr"/>
        <c:lblOffset val="100"/>
      </c:catAx>
      <c:valAx>
        <c:axId val="149964672"/>
        <c:scaling>
          <c:orientation val="minMax"/>
        </c:scaling>
        <c:axPos val="l"/>
        <c:majorGridlines/>
        <c:title>
          <c:tx>
            <c:rich>
              <a:bodyPr rot="-5400000" vert="horz"/>
              <a:lstStyle/>
              <a:p>
                <a:pPr>
                  <a:defRPr lang="ru-RU"/>
                </a:pPr>
                <a:r>
                  <a:rPr lang="uk-UA"/>
                  <a:t>середній</a:t>
                </a:r>
                <a:r>
                  <a:rPr lang="uk-UA" baseline="0"/>
                  <a:t> бал</a:t>
                </a:r>
                <a:endParaRPr lang="ru-RU"/>
              </a:p>
            </c:rich>
          </c:tx>
          <c:layout>
            <c:manualLayout>
              <c:xMode val="edge"/>
              <c:yMode val="edge"/>
              <c:x val="7.4729629384562221E-2"/>
              <c:y val="0.3944697482391834"/>
            </c:manualLayout>
          </c:layout>
        </c:title>
        <c:numFmt formatCode="General" sourceLinked="1"/>
        <c:tickLblPos val="nextTo"/>
        <c:txPr>
          <a:bodyPr/>
          <a:lstStyle/>
          <a:p>
            <a:pPr>
              <a:defRPr lang="ru-RU"/>
            </a:pPr>
            <a:endParaRPr lang="ru-RU"/>
          </a:p>
        </c:txPr>
        <c:crossAx val="14996313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2021-02-01T09:44:00Z</dcterms:created>
  <dcterms:modified xsi:type="dcterms:W3CDTF">2021-02-01T09:52:00Z</dcterms:modified>
</cp:coreProperties>
</file>