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3" w:rsidRDefault="00E964E3" w:rsidP="00E964E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pacing w:val="-1"/>
          <w:sz w:val="32"/>
          <w:szCs w:val="28"/>
        </w:rPr>
      </w:pPr>
      <w:r w:rsidRPr="00E964E3">
        <w:rPr>
          <w:rFonts w:ascii="Times New Roman" w:eastAsia="Times New Roman" w:hAnsi="Times New Roman" w:cs="Times New Roman"/>
          <w:b/>
          <w:color w:val="002060"/>
          <w:spacing w:val="-1"/>
          <w:sz w:val="32"/>
          <w:szCs w:val="28"/>
        </w:rPr>
        <w:t xml:space="preserve">КІЛЬКІСНИЙ ТА ЯКІСНИЙ СКЛАД КАДРОВОГО ЗАБЕЗПЕЧЕННЯ </w:t>
      </w:r>
      <w:r>
        <w:rPr>
          <w:rFonts w:ascii="Times New Roman" w:eastAsia="Times New Roman" w:hAnsi="Times New Roman" w:cs="Times New Roman"/>
          <w:b/>
          <w:color w:val="002060"/>
          <w:spacing w:val="-1"/>
          <w:sz w:val="32"/>
          <w:szCs w:val="28"/>
        </w:rPr>
        <w:t xml:space="preserve">ГІМНАЗІЇ  </w:t>
      </w:r>
    </w:p>
    <w:p w:rsidR="00E964E3" w:rsidRDefault="00E964E3" w:rsidP="00E964E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pacing w:val="-1"/>
          <w:sz w:val="32"/>
          <w:szCs w:val="28"/>
        </w:rPr>
      </w:pPr>
      <w:r w:rsidRPr="00E964E3">
        <w:rPr>
          <w:rFonts w:ascii="Times New Roman" w:eastAsia="Times New Roman" w:hAnsi="Times New Roman" w:cs="Times New Roman"/>
          <w:b/>
          <w:color w:val="002060"/>
          <w:spacing w:val="-1"/>
          <w:sz w:val="32"/>
          <w:szCs w:val="28"/>
        </w:rPr>
        <w:t>У 2024-2025 НАВЧАЛЬНОМУ РОЦІ</w:t>
      </w:r>
    </w:p>
    <w:p w:rsidR="00E964E3" w:rsidRDefault="00E964E3" w:rsidP="00E964E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346F" w:rsidRDefault="0000346F" w:rsidP="0000346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В 2024-2025</w:t>
      </w:r>
      <w:r w:rsidRPr="000034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навчальному році освітн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ій процес в гімназії здійснюють</w:t>
      </w:r>
      <w:r w:rsidRPr="000034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один непедагогічний працівник (ке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рівник гуртка – Швая І.М.</w:t>
      </w:r>
      <w:r w:rsidR="00414DC6">
        <w:rPr>
          <w:rFonts w:ascii="Times New Roman" w:eastAsia="Times New Roman" w:hAnsi="Times New Roman" w:cs="Times New Roman"/>
          <w:spacing w:val="1"/>
          <w:sz w:val="28"/>
          <w:szCs w:val="28"/>
        </w:rPr>
        <w:t>) та 15</w:t>
      </w:r>
      <w:r w:rsidRPr="000034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педагогічних  працівників. З них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003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є керівником</w:t>
      </w:r>
      <w:r w:rsidRPr="000034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(директор  гімназії – Мельникович Г.Д.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), 1 - </w:t>
      </w:r>
      <w:r w:rsidRPr="000034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заступник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(заступник директора з НВР - </w:t>
      </w:r>
      <w:r w:rsidRPr="000034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Кутенес М.С.),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1  - в</w:t>
      </w:r>
      <w:r w:rsidRPr="0000346F">
        <w:rPr>
          <w:rFonts w:ascii="Times New Roman" w:eastAsia="Times New Roman" w:hAnsi="Times New Roman" w:cs="Times New Roman"/>
          <w:spacing w:val="-13"/>
          <w:sz w:val="28"/>
          <w:szCs w:val="28"/>
        </w:rPr>
        <w:t>ихователь ГПД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, вихователь дошкільного підрозділу, керівник гуртка </w:t>
      </w:r>
      <w:r w:rsidRPr="000034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0346F">
        <w:rPr>
          <w:rFonts w:ascii="Times New Roman" w:hAnsi="Times New Roman" w:cs="Times New Roman"/>
          <w:sz w:val="28"/>
          <w:szCs w:val="28"/>
        </w:rPr>
        <w:t>та соціальний педагог (</w:t>
      </w:r>
      <w:r w:rsidRPr="0000346F">
        <w:rPr>
          <w:rFonts w:ascii="Times New Roman" w:hAnsi="Times New Roman" w:cs="Times New Roman"/>
          <w:spacing w:val="-1"/>
          <w:sz w:val="28"/>
          <w:szCs w:val="28"/>
        </w:rPr>
        <w:t xml:space="preserve">Ковтунович А.В.),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 </w:t>
      </w:r>
      <w:r w:rsidRPr="0000346F">
        <w:rPr>
          <w:rFonts w:ascii="Times New Roman" w:hAnsi="Times New Roman" w:cs="Times New Roman"/>
          <w:spacing w:val="-1"/>
          <w:sz w:val="28"/>
          <w:szCs w:val="28"/>
        </w:rPr>
        <w:t>практичний психолог (Мельникович Б.І.), асис</w:t>
      </w:r>
      <w:r w:rsidR="00414DC6">
        <w:rPr>
          <w:rFonts w:ascii="Times New Roman" w:hAnsi="Times New Roman" w:cs="Times New Roman"/>
          <w:spacing w:val="-1"/>
          <w:sz w:val="28"/>
          <w:szCs w:val="28"/>
        </w:rPr>
        <w:t>тенти вчителя (Драка О.М</w:t>
      </w:r>
      <w:r w:rsidRPr="0000346F">
        <w:rPr>
          <w:rFonts w:ascii="Times New Roman" w:hAnsi="Times New Roman" w:cs="Times New Roman"/>
          <w:spacing w:val="-1"/>
          <w:sz w:val="28"/>
          <w:szCs w:val="28"/>
        </w:rPr>
        <w:t xml:space="preserve">., Швая І.М.). </w:t>
      </w:r>
    </w:p>
    <w:p w:rsidR="0000346F" w:rsidRPr="0000346F" w:rsidRDefault="0000346F" w:rsidP="0000346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034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Кількісний та якісний аналіз кадрового забезпечення навчального закладу свідчить </w:t>
      </w:r>
      <w:r w:rsidRPr="000034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про те, що в закладі значна кількість педагогів, які мають педагогічний стаж </w:t>
      </w: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t>від 30 до 40 років (7 вчителів</w:t>
      </w:r>
      <w:r w:rsidR="00B60E56">
        <w:rPr>
          <w:rFonts w:ascii="Times New Roman" w:eastAsia="Times New Roman" w:hAnsi="Times New Roman" w:cs="Times New Roman"/>
          <w:spacing w:val="-7"/>
          <w:sz w:val="28"/>
          <w:szCs w:val="28"/>
        </w:rPr>
        <w:t>, 44</w:t>
      </w: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%). </w:t>
      </w:r>
      <w:r w:rsidR="00B60E56">
        <w:rPr>
          <w:rFonts w:ascii="Times New Roman" w:eastAsia="Times New Roman" w:hAnsi="Times New Roman" w:cs="Times New Roman"/>
          <w:spacing w:val="-7"/>
          <w:sz w:val="28"/>
          <w:szCs w:val="28"/>
        </w:rPr>
        <w:t>Незначний відсоток   (1 вчитель, 6</w:t>
      </w: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%,) становлять </w:t>
      </w:r>
      <w:r w:rsidR="00B60E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молоді </w:t>
      </w: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t>педагоги, які мають педагог</w:t>
      </w:r>
      <w:r w:rsidR="00B60E56">
        <w:rPr>
          <w:rFonts w:ascii="Times New Roman" w:eastAsia="Times New Roman" w:hAnsi="Times New Roman" w:cs="Times New Roman"/>
          <w:spacing w:val="-7"/>
          <w:sz w:val="28"/>
          <w:szCs w:val="28"/>
        </w:rPr>
        <w:t>ічний стаж від  0 до 3</w:t>
      </w: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років</w:t>
      </w:r>
      <w:r w:rsidR="00B60E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E964E3" w:rsidRPr="008B692E" w:rsidRDefault="0000346F" w:rsidP="00B60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B69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Кількісний та якісний аналіз кадрового забезпечення навчального закладу</w:t>
      </w:r>
      <w:r w:rsidR="00B60E56" w:rsidRPr="008B69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 2024-2025</w:t>
      </w:r>
      <w:r w:rsidRPr="008B69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навчальному році за педагогічним стажем:</w:t>
      </w:r>
    </w:p>
    <w:p w:rsidR="00E964E3" w:rsidRDefault="00E964E3" w:rsidP="0000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346F" w:rsidRPr="0000346F" w:rsidRDefault="0000346F" w:rsidP="0000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6F">
        <w:rPr>
          <w:rFonts w:ascii="Times New Roman" w:hAnsi="Times New Roman" w:cs="Times New Roman"/>
          <w:noProof/>
        </w:rPr>
        <w:drawing>
          <wp:inline distT="0" distB="0" distL="0" distR="0">
            <wp:extent cx="5882965" cy="1520455"/>
            <wp:effectExtent l="19050" t="0" r="22535" b="3545"/>
            <wp:docPr id="5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0346F" w:rsidRDefault="0000346F" w:rsidP="0000346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64E3" w:rsidRPr="0000346F" w:rsidRDefault="00E964E3" w:rsidP="0000346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64E3" w:rsidRPr="008B692E" w:rsidRDefault="0000346F" w:rsidP="008B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B69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Кількісний та якісний аналіз кадрового забезпечення навчального закладу</w:t>
      </w:r>
      <w:r w:rsidR="00B60E56" w:rsidRPr="008B69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 2024-2025</w:t>
      </w:r>
      <w:r w:rsidRPr="008B69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навчальному році за віком:</w:t>
      </w:r>
    </w:p>
    <w:p w:rsidR="00E964E3" w:rsidRDefault="00E964E3" w:rsidP="0000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346F" w:rsidRPr="0000346F" w:rsidRDefault="0000346F" w:rsidP="0000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6F">
        <w:rPr>
          <w:rFonts w:ascii="Times New Roman" w:hAnsi="Times New Roman" w:cs="Times New Roman"/>
          <w:noProof/>
        </w:rPr>
        <w:drawing>
          <wp:inline distT="0" distB="0" distL="0" distR="0">
            <wp:extent cx="5882965" cy="1690577"/>
            <wp:effectExtent l="19050" t="0" r="22535" b="4873"/>
            <wp:docPr id="5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64E3" w:rsidRDefault="0000346F" w:rsidP="0000346F">
      <w:pPr>
        <w:shd w:val="clear" w:color="auto" w:fill="FFFFFF"/>
        <w:spacing w:after="0" w:line="240" w:lineRule="auto"/>
        <w:ind w:left="5" w:right="34" w:firstLine="28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</w:t>
      </w:r>
    </w:p>
    <w:p w:rsidR="0000346F" w:rsidRPr="0000346F" w:rsidRDefault="0000346F" w:rsidP="0000346F">
      <w:pPr>
        <w:shd w:val="clear" w:color="auto" w:fill="FFFFFF"/>
        <w:spacing w:after="0" w:line="240" w:lineRule="auto"/>
        <w:ind w:left="5" w:right="34" w:firstLine="28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>Аналіз вікового складу педагогічних працівників засвідчує, що осн</w:t>
      </w:r>
      <w:r w:rsidR="00B60E56">
        <w:rPr>
          <w:rFonts w:ascii="Times New Roman" w:eastAsia="Times New Roman" w:hAnsi="Times New Roman" w:cs="Times New Roman"/>
          <w:spacing w:val="-6"/>
          <w:sz w:val="28"/>
          <w:szCs w:val="28"/>
        </w:rPr>
        <w:t>овний склад учителів віком від 50 до 60 років (6</w:t>
      </w: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педагогів</w:t>
      </w:r>
      <w:r w:rsidR="00B60E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- 37%). </w:t>
      </w:r>
      <w:r w:rsidR="004003D7">
        <w:rPr>
          <w:rFonts w:ascii="Times New Roman" w:eastAsia="Times New Roman" w:hAnsi="Times New Roman" w:cs="Times New Roman"/>
          <w:spacing w:val="-6"/>
          <w:sz w:val="28"/>
          <w:szCs w:val="28"/>
        </w:rPr>
        <w:t>Поряд з цим, у порівнянні з минулим роком,  збіль</w:t>
      </w: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>шилася кількість педагогів молодшого в</w:t>
      </w:r>
      <w:r w:rsidR="004003D7">
        <w:rPr>
          <w:rFonts w:ascii="Times New Roman" w:eastAsia="Times New Roman" w:hAnsi="Times New Roman" w:cs="Times New Roman"/>
          <w:spacing w:val="-6"/>
          <w:sz w:val="28"/>
          <w:szCs w:val="28"/>
        </w:rPr>
        <w:t>іку (від 20 до 30), (4</w:t>
      </w: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педагогів</w:t>
      </w:r>
      <w:r w:rsidR="00B60E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4003D7">
        <w:rPr>
          <w:rFonts w:ascii="Times New Roman" w:eastAsia="Times New Roman" w:hAnsi="Times New Roman" w:cs="Times New Roman"/>
          <w:spacing w:val="-6"/>
          <w:sz w:val="28"/>
          <w:szCs w:val="28"/>
        </w:rPr>
        <w:t>- 25</w:t>
      </w: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>%).</w:t>
      </w:r>
    </w:p>
    <w:p w:rsidR="004003D7" w:rsidRPr="008B692E" w:rsidRDefault="0000346F" w:rsidP="008B6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8B69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Кількісний та якісний аналіз кадрового забезпечення навчального закладу</w:t>
      </w:r>
      <w:r w:rsidR="004003D7" w:rsidRPr="008B69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 2024-2025</w:t>
      </w:r>
      <w:r w:rsidRPr="008B692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навчальному році за кваліфікаційними категоріями:</w:t>
      </w:r>
    </w:p>
    <w:p w:rsidR="004003D7" w:rsidRDefault="004003D7" w:rsidP="0000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346F" w:rsidRDefault="0000346F" w:rsidP="0000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46F">
        <w:rPr>
          <w:rFonts w:ascii="Times New Roman" w:hAnsi="Times New Roman" w:cs="Times New Roman"/>
          <w:noProof/>
        </w:rPr>
        <w:drawing>
          <wp:inline distT="0" distB="0" distL="0" distR="0">
            <wp:extent cx="5881060" cy="1600436"/>
            <wp:effectExtent l="19050" t="0" r="24440" b="0"/>
            <wp:docPr id="5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003D7" w:rsidRDefault="004003D7" w:rsidP="0000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3D7" w:rsidRPr="0000346F" w:rsidRDefault="004003D7" w:rsidP="000034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92E" w:rsidRDefault="0000346F" w:rsidP="0000346F">
      <w:pPr>
        <w:shd w:val="clear" w:color="auto" w:fill="FFFFFF"/>
        <w:spacing w:after="0" w:line="240" w:lineRule="auto"/>
        <w:ind w:left="5" w:right="34" w:firstLine="288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0034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Аналіз кваліфікаційної підготовки педагогів </w:t>
      </w:r>
      <w:r w:rsidR="004003D7">
        <w:rPr>
          <w:rFonts w:ascii="Times New Roman" w:eastAsia="Times New Roman" w:hAnsi="Times New Roman" w:cs="Times New Roman"/>
          <w:spacing w:val="-5"/>
          <w:sz w:val="28"/>
          <w:szCs w:val="28"/>
        </w:rPr>
        <w:t>свідчить, що в гімназії 70</w:t>
      </w:r>
      <w:r w:rsidRPr="000034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% вчителів-пред</w:t>
      </w: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>метників мають вищу кваліфікац</w:t>
      </w:r>
      <w:r w:rsidR="004003D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ійну категорію (11 педагогів); жоден  педагог (0 %)  не має </w:t>
      </w: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I категорію; 2  педагог</w:t>
      </w:r>
      <w:r w:rsidR="004003D7">
        <w:rPr>
          <w:rFonts w:ascii="Times New Roman" w:eastAsia="Times New Roman" w:hAnsi="Times New Roman" w:cs="Times New Roman"/>
          <w:spacing w:val="-6"/>
          <w:sz w:val="28"/>
          <w:szCs w:val="28"/>
        </w:rPr>
        <w:t>ів (14%) — II категорію; 3 педагогів (16</w:t>
      </w: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%) - спеціалісти. 8 вч</w:t>
      </w:r>
      <w:r w:rsidR="004003D7">
        <w:rPr>
          <w:rFonts w:ascii="Times New Roman" w:eastAsia="Times New Roman" w:hAnsi="Times New Roman" w:cs="Times New Roman"/>
          <w:spacing w:val="-6"/>
          <w:sz w:val="28"/>
          <w:szCs w:val="28"/>
        </w:rPr>
        <w:t>ителів гімназії (50</w:t>
      </w:r>
      <w:r w:rsidRPr="000034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%) мають звання Старший учитель. </w:t>
      </w:r>
    </w:p>
    <w:p w:rsidR="0000346F" w:rsidRPr="0000346F" w:rsidRDefault="0000346F" w:rsidP="0000346F">
      <w:pPr>
        <w:shd w:val="clear" w:color="auto" w:fill="FFFFFF"/>
        <w:spacing w:after="0" w:line="240" w:lineRule="auto"/>
        <w:ind w:left="5" w:right="34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t>Аналіз динаміки професійного зростання вчителів-предметників у</w:t>
      </w:r>
      <w:r w:rsidR="008B692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минулому, </w:t>
      </w: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346F">
        <w:rPr>
          <w:rFonts w:ascii="Times New Roman" w:eastAsia="Times New Roman" w:hAnsi="Times New Roman" w:cs="Times New Roman"/>
          <w:sz w:val="28"/>
          <w:szCs w:val="28"/>
        </w:rPr>
        <w:t xml:space="preserve">2023-2024 </w:t>
      </w: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t>навчаль</w:t>
      </w:r>
      <w:r w:rsidRPr="0000346F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00346F">
        <w:rPr>
          <w:rFonts w:ascii="Times New Roman" w:eastAsia="Times New Roman" w:hAnsi="Times New Roman" w:cs="Times New Roman"/>
          <w:spacing w:val="-9"/>
          <w:sz w:val="28"/>
          <w:szCs w:val="28"/>
        </w:rPr>
        <w:t>ному році</w:t>
      </w:r>
      <w:r w:rsidR="008B692E">
        <w:rPr>
          <w:rFonts w:ascii="Times New Roman" w:eastAsia="Times New Roman" w:hAnsi="Times New Roman" w:cs="Times New Roman"/>
          <w:spacing w:val="-9"/>
          <w:sz w:val="28"/>
          <w:szCs w:val="28"/>
        </w:rPr>
        <w:t>,</w:t>
      </w:r>
      <w:r w:rsidRPr="000034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засвідчує, що 1 вчителька (6 %) підвищила свою кваліфікаційну категорію (Швая О.І.), рішенням атестаційної комісії І рівня їй було встановлено вищу кваліфікаційну категорію; двом керівникам гуртків (Шваї О.І. та Шваї І.М.) було встановлено 11 тарифний розряд; одному  асистенту вчителя було підтверджено 10 тарифний розряд</w:t>
      </w:r>
      <w:r w:rsidR="004003D7">
        <w:rPr>
          <w:rFonts w:ascii="Times New Roman" w:eastAsia="Times New Roman" w:hAnsi="Times New Roman" w:cs="Times New Roman"/>
          <w:spacing w:val="-9"/>
          <w:sz w:val="28"/>
          <w:szCs w:val="28"/>
        </w:rPr>
        <w:t>.</w:t>
      </w:r>
    </w:p>
    <w:p w:rsidR="0000346F" w:rsidRDefault="0000346F" w:rsidP="0000346F">
      <w:pPr>
        <w:spacing w:after="0" w:line="240" w:lineRule="auto"/>
        <w:ind w:firstLine="56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0346F">
        <w:rPr>
          <w:rFonts w:ascii="Times New Roman" w:hAnsi="Times New Roman" w:cs="Times New Roman"/>
          <w:color w:val="000000"/>
          <w:sz w:val="28"/>
          <w:szCs w:val="28"/>
        </w:rPr>
        <w:t>Навчальне навантаження педагогічних праці</w:t>
      </w:r>
      <w:r w:rsidR="008B692E">
        <w:rPr>
          <w:rFonts w:ascii="Times New Roman" w:hAnsi="Times New Roman" w:cs="Times New Roman"/>
          <w:color w:val="000000"/>
          <w:sz w:val="28"/>
          <w:szCs w:val="28"/>
        </w:rPr>
        <w:t>вників становить в середньому 21</w:t>
      </w:r>
      <w:r w:rsidRPr="0000346F">
        <w:rPr>
          <w:rFonts w:ascii="Times New Roman" w:hAnsi="Times New Roman" w:cs="Times New Roman"/>
          <w:color w:val="000000"/>
          <w:sz w:val="28"/>
          <w:szCs w:val="28"/>
        </w:rPr>
        <w:t xml:space="preserve"> годин</w:t>
      </w:r>
      <w:r w:rsidR="008B692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0346F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8B6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46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тиждень. </w:t>
      </w:r>
      <w:r w:rsidRPr="0000346F">
        <w:rPr>
          <w:rFonts w:ascii="Times New Roman" w:hAnsi="Times New Roman" w:cs="Times New Roman"/>
          <w:spacing w:val="-3"/>
          <w:sz w:val="28"/>
          <w:szCs w:val="28"/>
        </w:rPr>
        <w:t xml:space="preserve">Майже всі вчителі працювали за фахом. </w:t>
      </w:r>
    </w:p>
    <w:p w:rsidR="008B692E" w:rsidRPr="0000346F" w:rsidRDefault="008B692E" w:rsidP="0000346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Вакантних ставок у закладі нема.</w:t>
      </w:r>
    </w:p>
    <w:p w:rsidR="00390432" w:rsidRPr="0000346F" w:rsidRDefault="00390432">
      <w:pPr>
        <w:rPr>
          <w:rFonts w:ascii="Times New Roman" w:hAnsi="Times New Roman" w:cs="Times New Roman"/>
        </w:rPr>
      </w:pPr>
    </w:p>
    <w:sectPr w:rsidR="00390432" w:rsidRPr="0000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0346F"/>
    <w:rsid w:val="0000346F"/>
    <w:rsid w:val="00390432"/>
    <w:rsid w:val="004003D7"/>
    <w:rsid w:val="00414DC6"/>
    <w:rsid w:val="008B692E"/>
    <w:rsid w:val="00B60E56"/>
    <w:rsid w:val="00E9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Педагогічний стаж кадрового забезпечення</a:t>
            </a:r>
          </a:p>
          <a:p>
            <a:pPr>
              <a:defRPr lang="ru-RU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освітнього процесу  у 2024-2025 н.р.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1.2626286234917261E-3"/>
          <c:y val="1.5745286772709485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6109070851177934"/>
          <c:y val="0.20006116590099673"/>
          <c:w val="0.82379786383226827"/>
          <c:h val="0.791791930704953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Педагогічний стаж кадрового забезпечення освітнього процесу у 2022-2023 навчальному році</c:v>
                </c:pt>
              </c:strCache>
            </c:strRef>
          </c:tx>
          <c:explosion val="2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Від 0 до 3років</c:v>
                </c:pt>
                <c:pt idx="1">
                  <c:v>Від 3 до10  років</c:v>
                </c:pt>
                <c:pt idx="2">
                  <c:v>Від 10 до 20 років</c:v>
                </c:pt>
                <c:pt idx="3">
                  <c:v>Від 20 до 30 років</c:v>
                </c:pt>
                <c:pt idx="4">
                  <c:v>Від 30 до 40 років</c:v>
                </c:pt>
                <c:pt idx="5">
                  <c:v>Від 40  років і більше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6.0000000000000005E-2</c:v>
                </c:pt>
                <c:pt idx="1">
                  <c:v>0.25</c:v>
                </c:pt>
                <c:pt idx="2">
                  <c:v>6.0000000000000005E-2</c:v>
                </c:pt>
                <c:pt idx="3">
                  <c:v>0.19</c:v>
                </c:pt>
                <c:pt idx="4">
                  <c:v>0.44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09-4309-9871-D1BF2170D1B8}"/>
            </c:ext>
          </c:extLst>
        </c:ser>
      </c:pie3DChart>
    </c:plotArea>
    <c:legend>
      <c:legendPos val="r"/>
      <c:layout>
        <c:manualLayout>
          <c:xMode val="edge"/>
          <c:yMode val="edge"/>
          <c:x val="0.72338195263358385"/>
          <c:y val="2.3454068241469872E-3"/>
          <c:w val="0.2766180473664358"/>
          <c:h val="0.99765459317585303"/>
        </c:manualLayout>
      </c:layout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Віковий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склад кадрового забезпечення</a:t>
            </a:r>
          </a:p>
          <a:p>
            <a:pPr>
              <a:defRPr lang="ru-RU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освітнього процесу у 2024-2025 н.р.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"/>
          <c:y val="1.5739829396325667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128908637056316"/>
          <c:y val="0.25216006132817381"/>
          <c:w val="0.72668866804409016"/>
          <c:h val="0.695254342156553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Віковий склад кадрового забезпечення освітнього процесу у 2022-2023 навчальному році</c:v>
                </c:pt>
              </c:strCache>
            </c:strRef>
          </c:tx>
          <c:explosion val="13"/>
          <c:dPt>
            <c:idx val="4"/>
            <c:explosion val="2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20 років</c:v>
                </c:pt>
                <c:pt idx="1">
                  <c:v>Від 20 до30  років</c:v>
                </c:pt>
                <c:pt idx="2">
                  <c:v>Від 30 до 40 років</c:v>
                </c:pt>
                <c:pt idx="3">
                  <c:v>Від 40 до 50 років</c:v>
                </c:pt>
                <c:pt idx="4">
                  <c:v>Від 50 до 60 років</c:v>
                </c:pt>
                <c:pt idx="5">
                  <c:v>Від 60  років і більше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0.25</c:v>
                </c:pt>
                <c:pt idx="2">
                  <c:v>0.13</c:v>
                </c:pt>
                <c:pt idx="3">
                  <c:v>0.25</c:v>
                </c:pt>
                <c:pt idx="4">
                  <c:v>0.37000000000000005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F2B-4BAC-B9F8-4C4F336BD720}"/>
            </c:ext>
          </c:extLst>
        </c:ser>
      </c:pie3DChart>
    </c:plotArea>
    <c:legend>
      <c:legendPos val="r"/>
      <c:layout>
        <c:manualLayout>
          <c:xMode val="edge"/>
          <c:yMode val="edge"/>
          <c:x val="0.72338195263358385"/>
          <c:y val="2.3454068241469872E-3"/>
          <c:w val="0.2766180473664358"/>
          <c:h val="0.99765459317585303"/>
        </c:manualLayout>
      </c:layout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Кваліфікаційні категорії кадрового забезпечення</a:t>
            </a:r>
          </a:p>
          <a:p>
            <a:pPr>
              <a:defRPr lang="ru-RU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освітнього процесу у 2024-2025 н.р.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"/>
          <c:y val="1.5739829396325667E-3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21287692135159839"/>
          <c:y val="0.27469652230971131"/>
          <c:w val="0.75691159828586385"/>
          <c:h val="0.725303477690293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Віковий склад кадрового забезпечення освітнього процесу у 2022-2023 навчальному році</c:v>
                </c:pt>
              </c:strCache>
            </c:strRef>
          </c:tx>
          <c:explosion val="2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uk-UA"/>
                </a:pPr>
                <a:endParaRPr lang="uk-UA"/>
              </a:p>
            </c:txPr>
            <c:dLblPos val="bestFit"/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Спеціаліст</c:v>
                </c:pt>
                <c:pt idx="1">
                  <c:v>ІІ категорія</c:v>
                </c:pt>
                <c:pt idx="2">
                  <c:v>І категорія</c:v>
                </c:pt>
                <c:pt idx="3">
                  <c:v>Вища категорія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4"/>
                <c:pt idx="0">
                  <c:v>0.16</c:v>
                </c:pt>
                <c:pt idx="1">
                  <c:v>0.14000000000000001</c:v>
                </c:pt>
                <c:pt idx="2">
                  <c:v>0</c:v>
                </c:pt>
                <c:pt idx="3">
                  <c:v>0.70000000000000007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B2-45EC-9A80-53E74A2024F5}"/>
            </c:ext>
          </c:extLst>
        </c:ser>
      </c:pie3DChart>
    </c:plotArea>
    <c:legend>
      <c:legendPos val="r"/>
      <c:layout>
        <c:manualLayout>
          <c:xMode val="edge"/>
          <c:yMode val="edge"/>
          <c:x val="0.72338200936565844"/>
          <c:y val="2.3456108210512631E-3"/>
          <c:w val="0.2766180473664358"/>
          <c:h val="0.99765459317585303"/>
        </c:manualLayout>
      </c:layout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2025-01-17T20:31:00Z</dcterms:created>
  <dcterms:modified xsi:type="dcterms:W3CDTF">2025-01-17T21:30:00Z</dcterms:modified>
</cp:coreProperties>
</file>