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AD" w:rsidRPr="000E317B" w:rsidRDefault="004D0CAD" w:rsidP="004D0C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C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</w:t>
      </w:r>
      <w:r w:rsidRPr="000E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ВОРОНЕНКІВСЬКА ГІМНАЗІЯ</w:t>
      </w:r>
    </w:p>
    <w:p w:rsidR="004D0CAD" w:rsidRPr="000E317B" w:rsidRDefault="004D0CAD" w:rsidP="004D0C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Поляницької сільської ради </w:t>
      </w:r>
    </w:p>
    <w:p w:rsidR="004D0CAD" w:rsidRPr="000E317B" w:rsidRDefault="004D0CAD" w:rsidP="004D0CA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Надвірнянського району Івано-Франківської області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ПРОТОКОЛ</w:t>
      </w:r>
    </w:p>
    <w:p w:rsidR="00654DB3" w:rsidRPr="00654DB3" w:rsidRDefault="00654DB3" w:rsidP="00654D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ЗАСІДАННЯ ПЕДАГОГІЧНОЇ РАДИ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8334A4" w:rsidP="00654D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 xml:space="preserve">30.11.2022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ab/>
        <w:t>№ 1</w:t>
      </w:r>
      <w:bookmarkStart w:id="0" w:name="_GoBack"/>
      <w:bookmarkEnd w:id="0"/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пе</w:t>
      </w:r>
      <w:r w:rsidR="004D0C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дагогічної ради: Олександра ІЛЬЧУК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Секретар педа</w:t>
      </w:r>
      <w:r w:rsidR="004D0C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гогічної ради: Марія КУШНІРЧУК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Всього </w:t>
      </w:r>
      <w:r w:rsidR="004D0C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педагогічних працівників – 1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Присутні: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654DB3" w:rsidRPr="004D0CAD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Михайло БОЙЧУК</w:t>
      </w:r>
    </w:p>
    <w:p w:rsidR="004D0CAD" w:rsidRPr="004D0CAD" w:rsidRDefault="004D0CAD" w:rsidP="004D0CAD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Мар’яна ДЕДЕРЧУК</w:t>
      </w:r>
      <w:r w:rsidR="00654DB3" w:rsidRPr="00654DB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</w:t>
      </w:r>
    </w:p>
    <w:p w:rsidR="00654DB3" w:rsidRPr="00654DB3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Христина ІЛЬЧУК</w:t>
      </w:r>
      <w:r w:rsidR="00654DB3" w:rsidRPr="00654DB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</w:t>
      </w:r>
    </w:p>
    <w:p w:rsidR="00654DB3" w:rsidRPr="00654DB3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Юрій ІЛЬЧУК</w:t>
      </w:r>
    </w:p>
    <w:p w:rsidR="00654DB3" w:rsidRPr="00654DB3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Мирослава КРИЦКАЛЮК</w:t>
      </w:r>
    </w:p>
    <w:p w:rsidR="00654DB3" w:rsidRPr="00654DB3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Христина МОЧЕРНЯК</w:t>
      </w:r>
    </w:p>
    <w:p w:rsidR="00654DB3" w:rsidRPr="00654DB3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Світлана САВЧИН</w:t>
      </w:r>
    </w:p>
    <w:p w:rsidR="00654DB3" w:rsidRPr="00654DB3" w:rsidRDefault="004D0CAD" w:rsidP="00654DB3">
      <w:pPr>
        <w:numPr>
          <w:ilvl w:val="0"/>
          <w:numId w:val="1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Юрій СИГІЦЬКИЙ</w:t>
      </w:r>
    </w:p>
    <w:p w:rsidR="00654DB3" w:rsidRPr="00654DB3" w:rsidRDefault="00654DB3" w:rsidP="00654DB3">
      <w:pPr>
        <w:spacing w:before="0" w:beforeAutospacing="0" w:after="24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Порядок денний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654DB3" w:rsidP="00654DB3">
      <w:pPr>
        <w:numPr>
          <w:ilvl w:val="0"/>
          <w:numId w:val="2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комфортне, безпечне, інклюзивне, розвивальне та мотивуюче середовище, як результат спільної діяльності учасників освітнього процесу та пріоритетна вимога внутрішньої системи якості освіти.</w:t>
      </w:r>
    </w:p>
    <w:p w:rsidR="00654DB3" w:rsidRPr="00C84541" w:rsidRDefault="00654DB3" w:rsidP="00C84541">
      <w:pPr>
        <w:numPr>
          <w:ilvl w:val="0"/>
          <w:numId w:val="2"/>
        </w:numPr>
        <w:spacing w:before="0" w:beforeAutospacing="0" w:after="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результати контролю викладання та рівня знань, умінь та навичок</w:t>
      </w:r>
      <w:r w:rsidR="008364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учнів 5-6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класів з української  літератури.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654DB3" w:rsidRPr="00836412" w:rsidRDefault="00654DB3" w:rsidP="00836412">
      <w:pPr>
        <w:pStyle w:val="a3"/>
        <w:numPr>
          <w:ilvl w:val="0"/>
          <w:numId w:val="2"/>
        </w:numPr>
        <w:spacing w:before="0" w:beforeAutospacing="0" w:after="200" w:afterAutospacing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64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наступність початкової та основної школи в умовах НУШ. Стан. Проблеми. Перспективи (класно-узагальнюючий контроль освітнього процесу у 5-их класах).</w:t>
      </w:r>
      <w:r w:rsidRPr="008364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DB3" w:rsidRPr="00654DB3" w:rsidRDefault="00654DB3" w:rsidP="00654DB3">
      <w:pPr>
        <w:spacing w:before="0" w:beforeAutospacing="0" w:after="0" w:afterAutospacing="0"/>
        <w:ind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І.  </w:t>
      </w: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</w:t>
      </w:r>
      <w:r w:rsidRPr="00654DB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: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232376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Олександру ІЛЬЧУК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директора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яка  розповіла про вимоги Державної служби якості освіти щодо освітнього середовища та проаналізувала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роведену роботу колективом гімназії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щодо організації комфортного, безпечного, інклюзивного, розвивального та мотивуючого середовища у закладі.                             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(Доповідь додається)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232376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ВИСТУПИЛИ:</w:t>
      </w:r>
      <w:r w:rsidRPr="00654DB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 </w:t>
      </w:r>
    </w:p>
    <w:p w:rsidR="00654DB3" w:rsidRPr="00654DB3" w:rsidRDefault="001E6F85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Марія КУШНІРЧУК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вчитель англійської мови, яка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ознайомила присутніх з довідкою про результати самооцінювання напряму «Освітнє середовище закладу освіти» відповідно до внутрішньої системи забезпечення яко</w:t>
      </w:r>
      <w:r w:rsidR="002323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сті освіти закладу протягом 2022-2023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н. р. (Довідка додається)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2376" w:rsidRDefault="00232376" w:rsidP="00232376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</w:p>
    <w:p w:rsidR="00654DB3" w:rsidRPr="00654DB3" w:rsidRDefault="00654DB3" w:rsidP="00232376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УХВАЛИЛИ:</w:t>
      </w:r>
    </w:p>
    <w:p w:rsidR="00654DB3" w:rsidRPr="00654DB3" w:rsidRDefault="00654DB3" w:rsidP="00654DB3">
      <w:pPr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Адміністрації закладу </w:t>
      </w:r>
    </w:p>
    <w:p w:rsidR="00654DB3" w:rsidRPr="00654DB3" w:rsidRDefault="00654DB3" w:rsidP="00654DB3">
      <w:pPr>
        <w:numPr>
          <w:ilvl w:val="1"/>
          <w:numId w:val="3"/>
        </w:numPr>
        <w:spacing w:before="0" w:beforeAutospacing="0" w:after="0" w:afterAutospacing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Надавати конкретні рекомендації  педагогічним працівникам, учням, батькам щодо організації безпечного середовища в навчальному закладі.</w:t>
      </w: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Протягом року</w:t>
      </w:r>
    </w:p>
    <w:p w:rsidR="00654DB3" w:rsidRPr="00654DB3" w:rsidRDefault="00654DB3" w:rsidP="00654DB3">
      <w:pPr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Обгрунтувати умови організації безпечного освітнього середовища та вимоги до його ефективної організації для кожного учасника освітнього процесу.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DB3" w:rsidRPr="00654DB3" w:rsidRDefault="00654DB3" w:rsidP="00654DB3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Протягом року</w:t>
      </w:r>
    </w:p>
    <w:p w:rsidR="00654DB3" w:rsidRPr="00654DB3" w:rsidRDefault="00654DB3" w:rsidP="00654DB3">
      <w:pPr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Виявляти небезпечні ситуації під час освітнього процесу в закладі та належно реагувати на них, запроваджуючи чіткі процедури втручання.</w:t>
      </w:r>
    </w:p>
    <w:p w:rsidR="00654DB3" w:rsidRPr="00654DB3" w:rsidRDefault="00654DB3" w:rsidP="00654DB3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Протягом року</w:t>
      </w:r>
    </w:p>
    <w:p w:rsidR="00654DB3" w:rsidRPr="00654DB3" w:rsidRDefault="00654DB3" w:rsidP="00654DB3">
      <w:pPr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Класним керівникам</w:t>
      </w:r>
    </w:p>
    <w:p w:rsidR="00654DB3" w:rsidRPr="00654DB3" w:rsidRDefault="00654DB3" w:rsidP="00654DB3">
      <w:pPr>
        <w:numPr>
          <w:ilvl w:val="1"/>
          <w:numId w:val="6"/>
        </w:numPr>
        <w:spacing w:before="0" w:beforeAutospacing="0" w:after="0" w:afterAutospacing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Проводити виховні заходи, спрямовані на розвиток самостійності та відповідальності учнів щодо навчальної діяльності.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Протягом року 2.2. Продовжити роботу з попередження булінгу та насилля, 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спілкування.</w:t>
      </w:r>
    </w:p>
    <w:p w:rsidR="00654DB3" w:rsidRPr="00654DB3" w:rsidRDefault="00654DB3" w:rsidP="00654DB3">
      <w:pPr>
        <w:spacing w:before="0" w:beforeAutospacing="0" w:after="0" w:afterAutospacing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року </w:t>
      </w:r>
    </w:p>
    <w:p w:rsidR="00654DB3" w:rsidRPr="00654DB3" w:rsidRDefault="00654DB3" w:rsidP="00654DB3">
      <w:pPr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Залучати дітей з особливими освітніми потребами до позакласних і позашкільних заходів з урахуванням їх інтересів, схильностей, здібностей, побажань, індивідуальних особливостей навчально-пізнавальної діяльності та стану здоров’я.</w:t>
      </w: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Протягом року 3. Соціально-психологічній службі.</w:t>
      </w:r>
    </w:p>
    <w:p w:rsidR="00654DB3" w:rsidRPr="00654DB3" w:rsidRDefault="00654DB3" w:rsidP="00654DB3">
      <w:pPr>
        <w:spacing w:before="0" w:beforeAutospacing="0" w:after="0" w:afterAutospacing="0"/>
        <w:ind w:left="284" w:hanging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Продовжувати  профілактично-просвітницьку, корекційно-розвивальну роботу з учасниками освітнього процесу.</w:t>
      </w:r>
    </w:p>
    <w:p w:rsidR="00654DB3" w:rsidRPr="00654DB3" w:rsidRDefault="00654DB3" w:rsidP="00654DB3">
      <w:pPr>
        <w:spacing w:before="0" w:beforeAutospacing="0" w:after="0" w:afterAutospacing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року </w:t>
      </w:r>
    </w:p>
    <w:p w:rsidR="00654DB3" w:rsidRPr="00654DB3" w:rsidRDefault="00654DB3" w:rsidP="00654DB3">
      <w:pPr>
        <w:spacing w:before="0" w:beforeAutospacing="0" w:after="0" w:afterAutospacing="0"/>
        <w:ind w:left="284" w:hanging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Здійснювати психологічний супровід учнів з особливими освітніми потребами та їх батьків.</w:t>
      </w: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Протягом року</w:t>
      </w:r>
    </w:p>
    <w:p w:rsidR="00654DB3" w:rsidRPr="00654DB3" w:rsidRDefault="00654DB3" w:rsidP="00654DB3">
      <w:pPr>
        <w:spacing w:before="0" w:beforeAutospacing="0" w:after="0" w:afterAutospacing="0"/>
        <w:ind w:left="284" w:hanging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 Провести тренінг на тему «Толерантна комунікація в колективі. Вирішення конфліктів».</w:t>
      </w:r>
    </w:p>
    <w:p w:rsidR="00654DB3" w:rsidRPr="00654DB3" w:rsidRDefault="00654DB3" w:rsidP="00654DB3">
      <w:pPr>
        <w:spacing w:before="0" w:beforeAutospacing="0" w:after="0" w:afterAutospacing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Квітень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Рішення прийнято одноголосно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54DB3" w:rsidRPr="00654DB3" w:rsidRDefault="00654DB3" w:rsidP="00654DB3">
      <w:pPr>
        <w:spacing w:before="0" w:beforeAutospacing="0" w:after="0" w:afterAutospacing="0"/>
        <w:ind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ІІ.  </w:t>
      </w: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</w:t>
      </w:r>
      <w:r w:rsidRPr="00654DB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: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232376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Олександру ІЛЬЧУК,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тора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повідомила, що згідно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річним планом роботи Вороненківської гімназії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2022-2023 н.р. протягом листопада 2022 року адміністрацією вивчався стан викладання та рівень знань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практичних навичок учнів 5-6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-х класів з української літератури та проведення позакласної роботи з предмета.</w:t>
      </w:r>
    </w:p>
    <w:p w:rsidR="00654DB3" w:rsidRPr="00654DB3" w:rsidRDefault="00654DB3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Результати вивчення даного питання засвідчили, що викладання української лі</w:t>
      </w:r>
      <w:r w:rsidR="002323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тератури спрямовується вчителем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підвищення якості знань, посилення виховного впливу на учнів, розвиток читацьких компетентностей, літературних уподобань, творчих здібностей. Більше уваги приділяється визначенню триєдиної мети уроку і його структурі: забезпеченню мотивації, представленню теми й очікуваних навчальних результатів, забезпеченню виконання системи вправ і завдань, спрямованих на формування мовних, комунікативних, соціокультурних умінь, оцінюванню результатів уроку, підбиттю його підсумків, коригуванню набутих знань. </w:t>
      </w:r>
    </w:p>
    <w:p w:rsidR="00654DB3" w:rsidRPr="00654DB3" w:rsidRDefault="00654DB3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наслідками перевірки складена аналітична довідка «Про стан викладання і рівень знань, умінь та навичок учнів</w:t>
      </w:r>
      <w:r w:rsidR="002323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української літератури в 5-6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класах».     </w:t>
      </w:r>
      <w:r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(Довідка додається)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E6F85" w:rsidRDefault="001E6F85" w:rsidP="00654DB3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</w:p>
    <w:p w:rsidR="001E6F85" w:rsidRDefault="001E6F85" w:rsidP="00654DB3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lastRenderedPageBreak/>
        <w:t>ВИСТУПИЛИ:</w:t>
      </w:r>
      <w:r w:rsidRPr="00654DB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 </w:t>
      </w:r>
    </w:p>
    <w:p w:rsidR="00654DB3" w:rsidRPr="00C84541" w:rsidRDefault="00C84541" w:rsidP="00C84541">
      <w:pPr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Христина МОЧЕРНЯК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учитель української мови та літератури. Розповіла про особливості викладання української 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тератури у 5 класах НУШ. Вчитель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своїй роботі керуються Інструктурно-методичними рекомендаціями щодо організації освітнього процесу та викладання навчальних предметів у закладах загальної середньої освіти у 2022/2023 навчальному році.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</w:t>
      </w:r>
      <w:r w:rsidR="00654DB3" w:rsidRP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озповіла про особливості оцінювання п’ятикласників. Оцінювання навчальних досягнень учнів 5-их класів здійснюється відповідно до Наказу МОН № 289 від 01.04.2022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 і зорієнтоване на сформовані ключові компетентності та наскрізні вміння згідно з вимогами Держстандарту. Основними видами оцінювання є поточне, підсумкове (тематичне, семестрове, річне) оцінювання.</w:t>
      </w:r>
    </w:p>
    <w:p w:rsidR="00654DB3" w:rsidRPr="00654DB3" w:rsidRDefault="00654DB3" w:rsidP="00654DB3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адаптаційного періоду з 01.09. по 30.09.2022р. (1 місяць) поточне та тематичне оцінювання не здійснювалося. З жовтня місяця проводиться поточне формувальне,  підсумкове та проміжне оцінювання результатів навчання учнів за 12-бальною шкалою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54DB3" w:rsidRPr="00654DB3" w:rsidRDefault="00654DB3" w:rsidP="00654DB3">
      <w:pPr>
        <w:spacing w:before="0" w:beforeAutospacing="0" w:after="24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654DB3" w:rsidP="00654DB3">
      <w:p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УХВАЛИЛИ:</w:t>
      </w:r>
    </w:p>
    <w:p w:rsidR="00654DB3" w:rsidRPr="00654DB3" w:rsidRDefault="00C84541" w:rsidP="00654DB3">
      <w:pPr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Роботу вчителя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української літератури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Христини МОЧЕРНЯК 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вважати такою, що забезпечує виконання державних програм і навчальних планів.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654DB3" w:rsidP="00654DB3">
      <w:pPr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ідзначити творчу роботу вчителя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учнями, які мають здібності до вивчення  української мови та літератури та  змістовну, активну  позакласну роботу.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C84541" w:rsidP="00654DB3">
      <w:pPr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Учителю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української літератури: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200" w:afterAutospacing="0"/>
        <w:ind w:left="284" w:hanging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Продовжити роботу над виробленням в учнів міцних знань, формування умінь застосовувати здобуті знання в нестандартних комунікативних ситуаціях.                                             </w:t>
      </w:r>
    </w:p>
    <w:p w:rsidR="00654DB3" w:rsidRPr="00654DB3" w:rsidRDefault="00654DB3" w:rsidP="00654DB3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Постійно</w:t>
      </w:r>
    </w:p>
    <w:p w:rsidR="00654DB3" w:rsidRPr="00654DB3" w:rsidRDefault="00654DB3" w:rsidP="00654DB3">
      <w:pPr>
        <w:spacing w:before="0" w:beforeAutospacing="0" w:after="200" w:afterAutospacing="0"/>
        <w:ind w:left="284" w:hanging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Спланувати і систематично проводити індивідуальну роботу з учнями, які мають нахил до вивчення предмета.</w:t>
      </w:r>
    </w:p>
    <w:p w:rsidR="00654DB3" w:rsidRPr="00654DB3" w:rsidRDefault="00654DB3" w:rsidP="00654DB3">
      <w:pPr>
        <w:spacing w:before="0" w:beforeAutospacing="0" w:after="200" w:afterAutospacing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Постійно</w:t>
      </w:r>
    </w:p>
    <w:p w:rsidR="00654DB3" w:rsidRPr="00654DB3" w:rsidRDefault="001E6F85" w:rsidP="001E6F85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Використовувати позанавчальну роботу з предмета як засіб залучення дітей до активної пошукової, науково-дослідницької роботи, розвитку в них творчих здібностей та обдарувань. </w:t>
      </w:r>
    </w:p>
    <w:p w:rsidR="00654DB3" w:rsidRPr="00654DB3" w:rsidRDefault="00654DB3" w:rsidP="00654DB3">
      <w:pPr>
        <w:spacing w:before="0" w:beforeAutospacing="0" w:after="200" w:afterAutospacing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Постійно</w:t>
      </w:r>
    </w:p>
    <w:p w:rsidR="00654DB3" w:rsidRPr="00654DB3" w:rsidRDefault="00654DB3" w:rsidP="00654DB3">
      <w:pPr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Постійно працювати над підвищенням свого фахового рівня, активно впроваджувати в практику роботи з учнями проектні технології, інтерактивні форми й методи роботи. </w:t>
      </w:r>
    </w:p>
    <w:p w:rsidR="00654DB3" w:rsidRPr="00654DB3" w:rsidRDefault="00654DB3" w:rsidP="00654DB3">
      <w:pPr>
        <w:spacing w:before="0" w:beforeAutospacing="0" w:after="200" w:afterAutospacing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Постійно </w:t>
      </w:r>
    </w:p>
    <w:p w:rsidR="00654DB3" w:rsidRPr="00654DB3" w:rsidRDefault="001E6F85" w:rsidP="001E6F85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Адміністрації гімназії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1E6F85" w:rsidP="00654DB3">
      <w:pPr>
        <w:spacing w:before="0" w:beforeAutospacing="0" w:after="200" w:afterAutospacing="0"/>
        <w:ind w:left="284" w:hanging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.1. Постійно вдосконалювати освітній процес засобами методичного навчання педколективу; ознайомлювати вчителів з найефективнішими технологіями, формами й раціональними прийомами навчання учнів. </w:t>
      </w:r>
    </w:p>
    <w:p w:rsidR="00654DB3" w:rsidRPr="00654DB3" w:rsidRDefault="00654DB3" w:rsidP="00654DB3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Впродовж навчального року</w:t>
      </w:r>
    </w:p>
    <w:p w:rsidR="00654DB3" w:rsidRPr="00654DB3" w:rsidRDefault="001E6F85" w:rsidP="00654DB3">
      <w:pPr>
        <w:spacing w:before="0" w:beforeAutospacing="0" w:after="200" w:afterAutospacing="0"/>
        <w:ind w:left="284" w:hanging="42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.2. Постійно проводити моніторинг якості навчання учнів з української літератури, з’ясовувати причини і рівень невідповідності результатів знань, а також здійснювати попередній, поточний та підсумковий контроль для отримання інформації про поточне засвоєння навчального матеріалу із коригуванням підсумкового контролю.</w:t>
      </w:r>
    </w:p>
    <w:p w:rsidR="00654DB3" w:rsidRPr="00654DB3" w:rsidRDefault="00654DB3" w:rsidP="00654DB3">
      <w:pPr>
        <w:spacing w:before="0" w:beforeAutospacing="0" w:after="20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Впродовж навчального року</w:t>
      </w: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Рішення прийнято одноголосно</w:t>
      </w:r>
    </w:p>
    <w:p w:rsidR="00654DB3" w:rsidRPr="00654DB3" w:rsidRDefault="00654DB3" w:rsidP="00654DB3">
      <w:pPr>
        <w:spacing w:before="0" w:beforeAutospacing="0" w:after="24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C84541" w:rsidP="00C84541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ІІІ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.  </w:t>
      </w:r>
      <w:r w:rsidR="00654DB3"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</w:t>
      </w:r>
      <w:r w:rsidR="00654DB3" w:rsidRPr="00654DB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: 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C84541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Олександру ІЛЬЧУК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, 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тора яка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виступила з доповіддю «Про наступність початкової та основної школи в умовах НУШ. Стан. Проблеми. Перспективи (класно-узагальнюючий контроль освітнього процесу у 5-их класах)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».                      </w:t>
      </w:r>
      <w:r w:rsidR="00654DB3"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(Доповідь додається)</w:t>
      </w:r>
    </w:p>
    <w:p w:rsidR="00654DB3" w:rsidRPr="00654DB3" w:rsidRDefault="00C84541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Олександра Ільчук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зазначила, що перехід учнів з початкової в середню ланку школи –  одна з педагогічно найбільш складних проблем, а період адаптації в 5-му класі –  один з найважчих періодів шкільного навчання. П’ятикласники адаптуються до нових умов навчання так само складно, як і під час вступу до школи. Особливі труднощі в адаптації переживають ті учні, які до п’ятого класу перейшли з іншої школи, а інколи –  з іншого населеного пункту з числа внутрішньопереміщених дітей.</w:t>
      </w:r>
    </w:p>
    <w:p w:rsidR="00654DB3" w:rsidRPr="00654DB3" w:rsidRDefault="00654DB3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  викона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ння  плану  роботи  Вороненківської гімназії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  2022-2023 н.р.  в  період  з  вересня  по  листопад  2022 р.  було  проведено  класно-узагальнюючий  контроль  5-их  класів  «Наступність у навчанні: адаптація  учнів  5-го класу  до  навча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ння  у  гімназії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</w:t>
      </w:r>
    </w:p>
    <w:p w:rsidR="00C84541" w:rsidRDefault="00C84541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Мета: </w:t>
      </w:r>
    </w:p>
    <w:p w:rsidR="00C84541" w:rsidRDefault="00654DB3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вивчення  питання    адаптації  та  рівня  підготовленост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  учнів  до  навчання  у  гімназії 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формування  та  розвиток  пізнавальних  інтересів   учнів;  </w:t>
      </w:r>
    </w:p>
    <w:p w:rsidR="00C84541" w:rsidRDefault="00654DB3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запровадження  учителями  диференційованого  підходу  у  навчанні;  </w:t>
      </w:r>
    </w:p>
    <w:p w:rsidR="00654DB3" w:rsidRPr="00654DB3" w:rsidRDefault="00654DB3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система  роботи  вчителів  зі  здібними  учнями  та  тими,  що  потребують  педагогічної  підтримки; вивчення  особливостей  методики  викладання  навчальних  п</w:t>
      </w:r>
      <w:r w:rsidR="00C8454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редметів,  системи  опитування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  оцінювання  учнів. </w:t>
      </w:r>
    </w:p>
    <w:p w:rsidR="00654DB3" w:rsidRPr="00654DB3" w:rsidRDefault="00654DB3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Враховуючи  підсумки  класно-узагальнюючого  контролю «Адаптація  та  рівень  пі</w:t>
      </w:r>
      <w:r w:rsidR="001E6F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дготовленості  учнів  5 класу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</w:t>
      </w:r>
      <w:r w:rsidR="001E6F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навчання  у гімназії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»,  можна  зробити  висновок,  що  адаптаційний  процес  у  більшості  учнів  завершено,  але  спостерігаються деякі  труднощі  в  організації  навчальної  діяльності  окремих  учнів.</w:t>
      </w:r>
    </w:p>
    <w:p w:rsidR="00654DB3" w:rsidRPr="00654DB3" w:rsidRDefault="00654DB3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Отже, в цілому рівень адаптації п`ятикласників до навчання у школі є достатній та середній. Учні, які мають низькі показники за всіма або більшістю досліджуваних аспектів потребують подальшого супроводу з боку вчителів, батьків та психолога. Відповідні рекомендації надані.</w:t>
      </w:r>
    </w:p>
    <w:p w:rsidR="00654DB3" w:rsidRPr="00654DB3" w:rsidRDefault="00654DB3" w:rsidP="00654DB3">
      <w:pPr>
        <w:spacing w:before="0" w:beforeAutospacing="0" w:after="0" w:afterAutospacing="0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резул</w:t>
      </w:r>
      <w:r w:rsidR="001E6F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татами класно-узагальнюючого контролю складено аналітичну довідку.             </w:t>
      </w:r>
      <w:r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(Довідка додається).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ВИСТУПИЛИ:</w:t>
      </w:r>
      <w:r w:rsidRPr="00654DB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 </w:t>
      </w:r>
    </w:p>
    <w:p w:rsidR="00654DB3" w:rsidRPr="00654DB3" w:rsidRDefault="001E6F85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Михайло Бойчук, вчитель історії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ознайомив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присутніх з результатами психолого-педагогічного спостереження за адаптацією 5-класників.  </w:t>
      </w:r>
    </w:p>
    <w:p w:rsidR="00654DB3" w:rsidRPr="00654DB3" w:rsidRDefault="00654DB3" w:rsidP="00654DB3">
      <w:pPr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учнями 5-х класів було проведено ряд моніторингових досліджень:</w:t>
      </w:r>
    </w:p>
    <w:p w:rsidR="00654DB3" w:rsidRPr="00654DB3" w:rsidRDefault="00654DB3" w:rsidP="00654DB3">
      <w:pPr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анкетування з метою встановлення адаптивних можливостей, проблемних зон та труднощів учнів у ході адаптації, вивчення кола інтересів дітей та ін.;</w:t>
      </w:r>
    </w:p>
    <w:p w:rsidR="00654DB3" w:rsidRPr="00654DB3" w:rsidRDefault="00654DB3" w:rsidP="00654DB3">
      <w:pPr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психолого-педагогічна діагностика з метою виявлення загальних зон труднощів у адаптації п’ятикласників, соціально-психологічної готовності учнів до навчання у середній школі, мотивації до навчальної діяльності, соціальної адаптації, особливостей взаємостосунків учнів у сімейному середовищі;</w:t>
      </w:r>
    </w:p>
    <w:p w:rsidR="00654DB3" w:rsidRPr="00654DB3" w:rsidRDefault="00654DB3" w:rsidP="00654DB3">
      <w:pPr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анкетування з метою дослідження проявів насилля в учнівському середовищі та сімейному колі</w:t>
      </w:r>
    </w:p>
    <w:p w:rsidR="00654DB3" w:rsidRPr="00654DB3" w:rsidRDefault="00654DB3" w:rsidP="00654DB3">
      <w:pPr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застосування методики Філіпса.</w:t>
      </w:r>
    </w:p>
    <w:p w:rsidR="00654DB3" w:rsidRPr="00654DB3" w:rsidRDefault="00654DB3" w:rsidP="00654DB3">
      <w:pPr>
        <w:spacing w:before="0" w:beforeAutospacing="0" w:after="0" w:afterAutospacing="0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результатами вивчення стану адаптації учнів 5-х класів в основній школі складено аналітичну довідку, в якій надано рекомендації вчителям-предметникам та класним керівникам.      </w:t>
      </w:r>
      <w:r w:rsidRPr="0065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(Довідка додається)</w:t>
      </w:r>
    </w:p>
    <w:p w:rsidR="00654DB3" w:rsidRPr="00654DB3" w:rsidRDefault="00654DB3" w:rsidP="00654D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</w:p>
    <w:p w:rsidR="00654DB3" w:rsidRPr="00654DB3" w:rsidRDefault="00654DB3" w:rsidP="00654DB3">
      <w:pPr>
        <w:spacing w:before="0" w:beforeAutospacing="0" w:after="0" w:afterAutospacing="0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УХВАЛИЛИ:</w:t>
      </w:r>
    </w:p>
    <w:p w:rsidR="00654DB3" w:rsidRPr="00654DB3" w:rsidRDefault="00654DB3" w:rsidP="00654DB3">
      <w:pPr>
        <w:numPr>
          <w:ilvl w:val="0"/>
          <w:numId w:val="18"/>
        </w:numPr>
        <w:spacing w:before="0" w:beforeAutospacing="0" w:after="0" w:afterAutospacing="0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E6F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чителям-предметникам забезпечити наступність вимог до учнів під час переходу до основної школи шляхом взаємного відвідування уроків.</w:t>
      </w:r>
    </w:p>
    <w:p w:rsidR="00654DB3" w:rsidRPr="00654DB3" w:rsidRDefault="00654DB3" w:rsidP="00654DB3">
      <w:pPr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враховувати вікові особливості дітей молодшого підліткового віку у освітньому процесі;</w:t>
      </w:r>
    </w:p>
    <w:p w:rsidR="00654DB3" w:rsidRPr="00654DB3" w:rsidRDefault="00654DB3" w:rsidP="00654DB3">
      <w:pPr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створювати ситуацію успіху дитини;</w:t>
      </w:r>
    </w:p>
    <w:p w:rsidR="00654DB3" w:rsidRPr="00654DB3" w:rsidRDefault="00654DB3" w:rsidP="00654DB3">
      <w:pPr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дотримуватись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освіти, затверджених</w:t>
      </w:r>
      <w:r w:rsidRPr="00654DB3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Наказом Міністерства освіти і науки України від 01 квітня 2022 р. № 289;</w:t>
      </w:r>
    </w:p>
    <w:p w:rsidR="00654DB3" w:rsidRPr="00654DB3" w:rsidRDefault="00654DB3" w:rsidP="00654DB3">
      <w:pPr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дотримуватися норм домашніх завдань, диференціювати завдання на всіх етапах уроку, регулярно проводити фізкультхвилинки.</w:t>
      </w:r>
    </w:p>
    <w:p w:rsidR="00654DB3" w:rsidRPr="00654DB3" w:rsidRDefault="00654DB3" w:rsidP="00654DB3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Впродовж навчального року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1E6F85" w:rsidP="001E6F85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2.Класно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керівн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ику</w:t>
      </w:r>
      <w:r w:rsidR="003365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Христині Ільчук </w:t>
      </w:r>
      <w:r w:rsidR="00654DB3"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.:</w:t>
      </w:r>
    </w:p>
    <w:p w:rsidR="00654DB3" w:rsidRPr="00654DB3" w:rsidRDefault="00654DB3" w:rsidP="00654DB3">
      <w:pPr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продовжувати  роботу  по  згуртуванню  учнівського  колективу;</w:t>
      </w:r>
    </w:p>
    <w:p w:rsidR="00654DB3" w:rsidRPr="00654DB3" w:rsidRDefault="00654DB3" w:rsidP="00654DB3">
      <w:pPr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постійно  проводити  роботу  з  превентивного  виховання;</w:t>
      </w:r>
    </w:p>
    <w:p w:rsidR="00654DB3" w:rsidRPr="00654DB3" w:rsidRDefault="00654DB3" w:rsidP="00654DB3">
      <w:pPr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залучати  батьків  до  участі  у  житті  класу,  ліцею;</w:t>
      </w:r>
    </w:p>
    <w:p w:rsidR="00654DB3" w:rsidRPr="00654DB3" w:rsidRDefault="00654DB3" w:rsidP="00654DB3">
      <w:pPr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систематично  вести  облік  відвідування  учнями  ліцею.</w:t>
      </w:r>
    </w:p>
    <w:p w:rsidR="00654DB3" w:rsidRPr="00654DB3" w:rsidRDefault="00654DB3" w:rsidP="00654DB3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Постійно</w:t>
      </w:r>
    </w:p>
    <w:p w:rsidR="00654DB3" w:rsidRPr="001E6F85" w:rsidRDefault="001E6F85" w:rsidP="001E6F85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</w:t>
      </w:r>
      <w:r w:rsidR="00654DB3" w:rsidRPr="001E6F8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Вчителям  початкових  класів  здійснювати  оцінювання  знань,  умінь  і  навичок  учнів  згідно  з  Методичними рекомендаціями щодо оцінювання результатів навчання учнів 1-4- х класів закладів загальної середньої освіти, затвердженого наказом Міністерства освіти і науки України від 13.07.2021 № 813.</w:t>
      </w:r>
    </w:p>
    <w:p w:rsidR="00654DB3" w:rsidRPr="00654DB3" w:rsidRDefault="00654DB3" w:rsidP="00654DB3">
      <w:pPr>
        <w:spacing w:before="0" w:beforeAutospacing="0" w:after="0" w:afterAutospacing="0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Впродовж навчального року</w:t>
      </w:r>
    </w:p>
    <w:p w:rsidR="00654DB3" w:rsidRPr="00654DB3" w:rsidRDefault="00654DB3" w:rsidP="00654DB3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54DB3" w:rsidRPr="00654DB3" w:rsidRDefault="00654DB3" w:rsidP="00654DB3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Рішення прийнято одноголосно</w:t>
      </w:r>
    </w:p>
    <w:p w:rsidR="00654DB3" w:rsidRPr="00654DB3" w:rsidRDefault="00654DB3" w:rsidP="00654DB3">
      <w:pPr>
        <w:spacing w:before="0" w:beforeAutospacing="0" w:after="24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54DB3" w:rsidRPr="00654DB3" w:rsidRDefault="00654DB3" w:rsidP="00654DB3">
      <w:pPr>
        <w:spacing w:before="0" w:beforeAutospacing="0" w:after="0" w:afterAutospacing="0"/>
        <w:ind w:left="85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lang w:eastAsia="uk-UA"/>
        </w:rPr>
        <w:t>Голова пе</w:t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>дагогічної ради</w:t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ab/>
        <w:t>Олександра ІЛЬЧУК</w:t>
      </w:r>
    </w:p>
    <w:p w:rsidR="00654DB3" w:rsidRPr="00654DB3" w:rsidRDefault="00654DB3" w:rsidP="00654DB3">
      <w:pPr>
        <w:spacing w:before="0" w:beforeAutospacing="0" w:after="0" w:afterAutospacing="0"/>
        <w:ind w:left="85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654DB3" w:rsidRPr="00654DB3" w:rsidRDefault="00654DB3" w:rsidP="00654DB3">
      <w:pPr>
        <w:spacing w:before="0" w:beforeAutospacing="0" w:after="0" w:afterAutospacing="0"/>
        <w:ind w:left="85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color w:val="000000"/>
          <w:lang w:eastAsia="uk-UA"/>
        </w:rPr>
        <w:t>Секретар</w:t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ab/>
        <w:t xml:space="preserve">           </w:t>
      </w:r>
      <w:r w:rsidR="00336508">
        <w:rPr>
          <w:rFonts w:ascii="Times New Roman" w:eastAsia="Times New Roman" w:hAnsi="Times New Roman" w:cs="Times New Roman"/>
          <w:color w:val="000000"/>
          <w:lang w:eastAsia="uk-UA"/>
        </w:rPr>
        <w:tab/>
        <w:t>Марія КУШНІРЧУК</w:t>
      </w:r>
    </w:p>
    <w:p w:rsidR="00654DB3" w:rsidRPr="00654DB3" w:rsidRDefault="00654DB3" w:rsidP="00654DB3">
      <w:pPr>
        <w:spacing w:before="0" w:beforeAutospacing="0" w:after="0" w:afterAutospacing="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4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 </w:t>
      </w:r>
    </w:p>
    <w:p w:rsidR="00513304" w:rsidRDefault="00654DB3" w:rsidP="00654DB3"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654DB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513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762"/>
    <w:multiLevelType w:val="multilevel"/>
    <w:tmpl w:val="8CE0E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10CC"/>
    <w:multiLevelType w:val="multilevel"/>
    <w:tmpl w:val="1A48A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70D00"/>
    <w:multiLevelType w:val="multilevel"/>
    <w:tmpl w:val="D376E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54D23"/>
    <w:multiLevelType w:val="multilevel"/>
    <w:tmpl w:val="F752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86AFF"/>
    <w:multiLevelType w:val="multilevel"/>
    <w:tmpl w:val="263E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56662"/>
    <w:multiLevelType w:val="multilevel"/>
    <w:tmpl w:val="2E30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70197"/>
    <w:multiLevelType w:val="multilevel"/>
    <w:tmpl w:val="32FC4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27100"/>
    <w:multiLevelType w:val="multilevel"/>
    <w:tmpl w:val="AC78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F3F2C"/>
    <w:multiLevelType w:val="multilevel"/>
    <w:tmpl w:val="612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56967"/>
    <w:multiLevelType w:val="multilevel"/>
    <w:tmpl w:val="E74C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804224"/>
    <w:multiLevelType w:val="multilevel"/>
    <w:tmpl w:val="3F065A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A6B96"/>
    <w:multiLevelType w:val="multilevel"/>
    <w:tmpl w:val="4AF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C6693"/>
    <w:multiLevelType w:val="multilevel"/>
    <w:tmpl w:val="D36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A542D5"/>
    <w:multiLevelType w:val="multilevel"/>
    <w:tmpl w:val="2F649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C1897"/>
    <w:multiLevelType w:val="multilevel"/>
    <w:tmpl w:val="2E4EC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76E9B"/>
    <w:multiLevelType w:val="multilevel"/>
    <w:tmpl w:val="23BC4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BF1DF1"/>
    <w:multiLevelType w:val="multilevel"/>
    <w:tmpl w:val="CEDE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0752C"/>
    <w:multiLevelType w:val="multilevel"/>
    <w:tmpl w:val="DA5812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81A91"/>
    <w:multiLevelType w:val="multilevel"/>
    <w:tmpl w:val="A786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80CA0"/>
    <w:multiLevelType w:val="multilevel"/>
    <w:tmpl w:val="2E98E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F03CC"/>
    <w:multiLevelType w:val="multilevel"/>
    <w:tmpl w:val="929A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4199B"/>
    <w:multiLevelType w:val="multilevel"/>
    <w:tmpl w:val="090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E1182"/>
    <w:multiLevelType w:val="multilevel"/>
    <w:tmpl w:val="A1E20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B460B2"/>
    <w:multiLevelType w:val="multilevel"/>
    <w:tmpl w:val="AA98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8D1E61"/>
    <w:multiLevelType w:val="multilevel"/>
    <w:tmpl w:val="4002D9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F6FD8"/>
    <w:multiLevelType w:val="multilevel"/>
    <w:tmpl w:val="612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5"/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6"/>
  </w:num>
  <w:num w:numId="16">
    <w:abstractNumId w:val="12"/>
  </w:num>
  <w:num w:numId="17">
    <w:abstractNumId w:val="9"/>
  </w:num>
  <w:num w:numId="18">
    <w:abstractNumId w:val="3"/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18"/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7"/>
  </w:num>
  <w:num w:numId="23">
    <w:abstractNumId w:val="17"/>
    <w:lvlOverride w:ilvl="0">
      <w:lvl w:ilvl="0">
        <w:numFmt w:val="decimal"/>
        <w:lvlText w:val="%1."/>
        <w:lvlJc w:val="left"/>
      </w:lvl>
    </w:lvlOverride>
  </w:num>
  <w:num w:numId="24">
    <w:abstractNumId w:val="11"/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B3"/>
    <w:rsid w:val="000E317B"/>
    <w:rsid w:val="001C1082"/>
    <w:rsid w:val="001E6F85"/>
    <w:rsid w:val="00232376"/>
    <w:rsid w:val="00336508"/>
    <w:rsid w:val="003B2C50"/>
    <w:rsid w:val="004D0CAD"/>
    <w:rsid w:val="00513304"/>
    <w:rsid w:val="00654DB3"/>
    <w:rsid w:val="008334A4"/>
    <w:rsid w:val="00836412"/>
    <w:rsid w:val="00C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BE429-FF2B-4893-B9D8-87B5A90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8507</Words>
  <Characters>4850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Anethum Corp.</Company>
  <LinksUpToDate>false</LinksUpToDate>
  <CharactersWithSpaces>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Anethum</dc:creator>
  <cp:keywords/>
  <dc:description/>
  <cp:lastModifiedBy>Anethum</cp:lastModifiedBy>
  <cp:revision>13</cp:revision>
  <dcterms:created xsi:type="dcterms:W3CDTF">2022-12-23T08:17:00Z</dcterms:created>
  <dcterms:modified xsi:type="dcterms:W3CDTF">2023-01-10T11:27:00Z</dcterms:modified>
</cp:coreProperties>
</file>