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 10.11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10.11.21.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>Неозначена форма дієслова (І</w:t>
      </w:r>
      <w:r>
        <w:rPr>
          <w:rFonts w:hint="default"/>
          <w:b/>
          <w:bCs/>
          <w:sz w:val="44"/>
          <w:szCs w:val="44"/>
          <w:lang w:val="en-US"/>
        </w:rPr>
        <w:t>nfinitive)</w:t>
      </w:r>
      <w:r>
        <w:rPr>
          <w:rFonts w:hint="default"/>
          <w:b/>
          <w:bCs/>
          <w:sz w:val="44"/>
          <w:szCs w:val="44"/>
          <w:lang w:val="uk-UA"/>
        </w:rPr>
        <w:t xml:space="preserve">.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провідміняти дієслова в інфінітиві.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 відповісти на запитання стр. 68.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65005"/>
    <w:rsid w:val="530D403B"/>
    <w:rsid w:val="609A2E5A"/>
    <w:rsid w:val="622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2021-11-02T12:02:00Z</dcterms:created>
  <dc:creator>Наталья</dc:creator>
  <cp:lastModifiedBy>Наталья</cp:lastModifiedBy>
  <dcterms:modified xsi:type="dcterms:W3CDTF">2021-11-08T19:31:16Z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E4D1629A8AC741DBBC3F5CB144F30773</vt:lpwstr>
  </property>
</Properties>
</file>