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CA" w:rsidRPr="002C6C89" w:rsidRDefault="002C6C89">
      <w:pPr>
        <w:rPr>
          <w:b/>
          <w:sz w:val="28"/>
          <w:szCs w:val="28"/>
          <w:lang w:val="uk-UA"/>
        </w:rPr>
      </w:pPr>
      <w:r w:rsidRPr="002C6C89">
        <w:rPr>
          <w:b/>
          <w:sz w:val="28"/>
          <w:szCs w:val="28"/>
          <w:lang w:val="uk-UA"/>
        </w:rPr>
        <w:t>27.10.21.</w:t>
      </w:r>
    </w:p>
    <w:p w:rsidR="002C6C89" w:rsidRPr="002C6C89" w:rsidRDefault="002C6C89">
      <w:pPr>
        <w:rPr>
          <w:color w:val="FF0000"/>
          <w:sz w:val="28"/>
          <w:szCs w:val="28"/>
          <w:lang w:val="uk-UA"/>
        </w:rPr>
      </w:pPr>
      <w:r w:rsidRPr="002C6C89">
        <w:rPr>
          <w:color w:val="FF0000"/>
          <w:sz w:val="28"/>
          <w:szCs w:val="28"/>
          <w:lang w:val="uk-UA"/>
        </w:rPr>
        <w:t>Типи клітин та їхня порівняльна характеристика.</w:t>
      </w:r>
    </w:p>
    <w:p w:rsidR="002C6C89" w:rsidRPr="002C6C89" w:rsidRDefault="002C6C89">
      <w:pPr>
        <w:rPr>
          <w:sz w:val="28"/>
          <w:szCs w:val="28"/>
          <w:lang w:val="uk-UA"/>
        </w:rPr>
      </w:pPr>
      <w:r w:rsidRPr="002C6C89">
        <w:rPr>
          <w:sz w:val="28"/>
          <w:szCs w:val="28"/>
          <w:lang w:val="uk-UA"/>
        </w:rPr>
        <w:t>Опрацювати п.13; вивчити особливості будови клітин різних груп еукаріотів, табл. с.58.;відповісти на запитання 1-7 с.59</w:t>
      </w:r>
      <w:bookmarkStart w:id="0" w:name="_GoBack"/>
      <w:bookmarkEnd w:id="0"/>
    </w:p>
    <w:sectPr w:rsidR="002C6C89" w:rsidRPr="002C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89"/>
    <w:rsid w:val="001E4ECA"/>
    <w:rsid w:val="002C6C89"/>
    <w:rsid w:val="009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0035-FF65-47EF-9785-B7B9D0C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2021-10-24T14:01:00Z</dcterms:created>
  <dcterms:modified xsi:type="dcterms:W3CDTF">2021-10-24T14:11:00Z</dcterms:modified>
</cp:coreProperties>
</file>