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00711F" w:rsidRDefault="0000711F">
      <w:pPr>
        <w:rPr>
          <w:sz w:val="28"/>
          <w:szCs w:val="28"/>
        </w:rPr>
      </w:pPr>
      <w:r w:rsidRPr="0000711F">
        <w:rPr>
          <w:sz w:val="28"/>
          <w:szCs w:val="28"/>
        </w:rPr>
        <w:t>20.04</w:t>
      </w:r>
    </w:p>
    <w:p w:rsidR="0000711F" w:rsidRPr="0000711F" w:rsidRDefault="0000711F">
      <w:pPr>
        <w:rPr>
          <w:sz w:val="28"/>
          <w:szCs w:val="28"/>
          <w:lang w:val="uk-UA"/>
        </w:rPr>
      </w:pPr>
      <w:r w:rsidRPr="0000711F">
        <w:rPr>
          <w:sz w:val="28"/>
          <w:szCs w:val="28"/>
        </w:rPr>
        <w:t>Л</w:t>
      </w:r>
      <w:proofErr w:type="spellStart"/>
      <w:r w:rsidRPr="0000711F">
        <w:rPr>
          <w:sz w:val="28"/>
          <w:szCs w:val="28"/>
          <w:lang w:val="uk-UA"/>
        </w:rPr>
        <w:t>ітературне</w:t>
      </w:r>
      <w:proofErr w:type="spellEnd"/>
      <w:r w:rsidRPr="0000711F">
        <w:rPr>
          <w:sz w:val="28"/>
          <w:szCs w:val="28"/>
          <w:lang w:val="uk-UA"/>
        </w:rPr>
        <w:t xml:space="preserve"> читання</w:t>
      </w:r>
    </w:p>
    <w:p w:rsidR="0000711F" w:rsidRDefault="0000711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11F">
        <w:rPr>
          <w:rFonts w:ascii="Times New Roman" w:hAnsi="Times New Roman" w:cs="Times New Roman"/>
          <w:sz w:val="28"/>
          <w:szCs w:val="28"/>
        </w:rPr>
        <w:t>О.Пчілка</w:t>
      </w:r>
      <w:proofErr w:type="spellEnd"/>
      <w:r w:rsidRPr="0000711F">
        <w:rPr>
          <w:rFonts w:ascii="Times New Roman" w:hAnsi="Times New Roman" w:cs="Times New Roman"/>
          <w:sz w:val="28"/>
          <w:szCs w:val="28"/>
        </w:rPr>
        <w:t xml:space="preserve"> «Маленький </w:t>
      </w:r>
      <w:proofErr w:type="spellStart"/>
      <w:r w:rsidRPr="0000711F">
        <w:rPr>
          <w:rFonts w:ascii="Times New Roman" w:hAnsi="Times New Roman" w:cs="Times New Roman"/>
          <w:sz w:val="28"/>
          <w:szCs w:val="28"/>
        </w:rPr>
        <w:t>вітрячок</w:t>
      </w:r>
      <w:proofErr w:type="spellEnd"/>
      <w:r w:rsidRPr="0000711F">
        <w:rPr>
          <w:rFonts w:ascii="Times New Roman" w:hAnsi="Times New Roman" w:cs="Times New Roman"/>
          <w:sz w:val="28"/>
          <w:szCs w:val="28"/>
        </w:rPr>
        <w:t>»</w:t>
      </w:r>
    </w:p>
    <w:p w:rsidR="003A7377" w:rsidRPr="0000711F" w:rsidRDefault="003A7377" w:rsidP="003A73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711F">
        <w:rPr>
          <w:rFonts w:ascii="Times New Roman" w:hAnsi="Times New Roman" w:cs="Times New Roman"/>
          <w:sz w:val="28"/>
          <w:szCs w:val="28"/>
          <w:lang w:val="uk-UA"/>
        </w:rPr>
        <w:t>С. 140-143</w:t>
      </w:r>
    </w:p>
    <w:p w:rsidR="0000711F" w:rsidRDefault="0000711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3D3FB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https://naurok.com.ua/test/join?gamecode=5396164</w:t>
        </w:r>
      </w:hyperlink>
    </w:p>
    <w:p w:rsidR="0000711F" w:rsidRPr="0000711F" w:rsidRDefault="0000711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0711F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00711F" w:rsidRPr="0000711F" w:rsidRDefault="0000711F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00711F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00711F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00711F">
        <w:rPr>
          <w:rFonts w:asciiTheme="majorHAnsi" w:hAnsiTheme="majorHAnsi" w:cs="Times New Roman"/>
          <w:sz w:val="28"/>
          <w:szCs w:val="28"/>
        </w:rPr>
        <w:t>знання</w:t>
      </w:r>
      <w:proofErr w:type="spellEnd"/>
      <w:r w:rsidRPr="0000711F">
        <w:rPr>
          <w:rFonts w:asciiTheme="majorHAnsi" w:hAnsiTheme="majorHAnsi" w:cs="Times New Roman"/>
          <w:sz w:val="28"/>
          <w:szCs w:val="28"/>
        </w:rPr>
        <w:t xml:space="preserve"> про </w:t>
      </w:r>
      <w:proofErr w:type="spellStart"/>
      <w:r w:rsidRPr="0000711F">
        <w:rPr>
          <w:rFonts w:asciiTheme="majorHAnsi" w:hAnsiTheme="majorHAnsi" w:cs="Times New Roman"/>
          <w:sz w:val="28"/>
          <w:szCs w:val="28"/>
        </w:rPr>
        <w:t>геометричні</w:t>
      </w:r>
      <w:proofErr w:type="spellEnd"/>
      <w:r w:rsidRPr="0000711F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00711F">
        <w:rPr>
          <w:rFonts w:asciiTheme="majorHAnsi" w:hAnsiTheme="majorHAnsi" w:cs="Times New Roman"/>
          <w:sz w:val="28"/>
          <w:szCs w:val="28"/>
        </w:rPr>
        <w:t>фігури</w:t>
      </w:r>
      <w:proofErr w:type="spellEnd"/>
    </w:p>
    <w:p w:rsidR="0000711F" w:rsidRPr="0000711F" w:rsidRDefault="0000711F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00711F">
        <w:rPr>
          <w:rFonts w:asciiTheme="majorHAnsi" w:hAnsiTheme="majorHAnsi" w:cs="Times New Roman"/>
          <w:sz w:val="28"/>
          <w:szCs w:val="28"/>
          <w:lang w:val="uk-UA"/>
        </w:rPr>
        <w:t>С.77-78</w:t>
      </w:r>
    </w:p>
    <w:p w:rsidR="0000711F" w:rsidRPr="0000711F" w:rsidRDefault="0000711F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00711F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00711F" w:rsidRPr="0000711F" w:rsidRDefault="000071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711F">
        <w:rPr>
          <w:rFonts w:ascii="Times New Roman" w:hAnsi="Times New Roman" w:cs="Times New Roman"/>
          <w:sz w:val="28"/>
          <w:szCs w:val="28"/>
          <w:lang w:val="uk-UA"/>
        </w:rPr>
        <w:t>Однорідні члени речення. Головні і другорядні члени речення.</w:t>
      </w:r>
    </w:p>
    <w:p w:rsidR="0000711F" w:rsidRPr="0000711F" w:rsidRDefault="0000711F">
      <w:pPr>
        <w:rPr>
          <w:sz w:val="28"/>
          <w:szCs w:val="28"/>
          <w:lang w:val="uk-UA"/>
        </w:rPr>
      </w:pPr>
      <w:r w:rsidRPr="0000711F">
        <w:rPr>
          <w:rFonts w:ascii="Times New Roman" w:hAnsi="Times New Roman" w:cs="Times New Roman"/>
          <w:sz w:val="28"/>
          <w:szCs w:val="28"/>
          <w:lang w:val="uk-UA"/>
        </w:rPr>
        <w:t>С. 140-141</w:t>
      </w:r>
    </w:p>
    <w:sectPr w:rsidR="0000711F" w:rsidRPr="0000711F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1F"/>
    <w:rsid w:val="0000711F"/>
    <w:rsid w:val="000445C5"/>
    <w:rsid w:val="002E616C"/>
    <w:rsid w:val="00303C13"/>
    <w:rsid w:val="003A7377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5396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2022-04-19T18:42:00Z</dcterms:created>
  <dcterms:modified xsi:type="dcterms:W3CDTF">2022-04-19T18:58:00Z</dcterms:modified>
</cp:coreProperties>
</file>