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E6" w:rsidRDefault="006312E6" w:rsidP="006312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6312E6" w:rsidRDefault="006312E6" w:rsidP="006312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6312E6" w:rsidRDefault="006312E6" w:rsidP="006312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6312E6" w:rsidRDefault="006312E6" w:rsidP="006312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травня</w:t>
      </w:r>
    </w:p>
    <w:p w:rsidR="006312E6" w:rsidRDefault="006312E6" w:rsidP="006312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312E6" w:rsidRDefault="006312E6" w:rsidP="006312E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6312E6">
        <w:rPr>
          <w:rFonts w:ascii="Times New Roman" w:hAnsi="Times New Roman" w:cs="Times New Roman"/>
          <w:i/>
          <w:sz w:val="28"/>
          <w:szCs w:val="28"/>
        </w:rPr>
        <w:t xml:space="preserve">Пряма </w:t>
      </w:r>
      <w:proofErr w:type="spellStart"/>
      <w:r w:rsidRPr="006312E6">
        <w:rPr>
          <w:rFonts w:ascii="Times New Roman" w:hAnsi="Times New Roman" w:cs="Times New Roman"/>
          <w:i/>
          <w:sz w:val="28"/>
          <w:szCs w:val="28"/>
        </w:rPr>
        <w:t>мова</w:t>
      </w:r>
      <w:proofErr w:type="spellEnd"/>
      <w:r w:rsidRPr="006312E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312E6">
        <w:rPr>
          <w:rFonts w:ascii="Times New Roman" w:hAnsi="Times New Roman" w:cs="Times New Roman"/>
          <w:i/>
          <w:sz w:val="28"/>
          <w:szCs w:val="28"/>
        </w:rPr>
        <w:t>Розділові</w:t>
      </w:r>
      <w:proofErr w:type="spellEnd"/>
      <w:r w:rsidRPr="006312E6">
        <w:rPr>
          <w:rFonts w:ascii="Times New Roman" w:hAnsi="Times New Roman" w:cs="Times New Roman"/>
          <w:i/>
          <w:sz w:val="28"/>
          <w:szCs w:val="28"/>
        </w:rPr>
        <w:t xml:space="preserve"> знаки при </w:t>
      </w:r>
      <w:proofErr w:type="spellStart"/>
      <w:r w:rsidRPr="006312E6">
        <w:rPr>
          <w:rFonts w:ascii="Times New Roman" w:hAnsi="Times New Roman" w:cs="Times New Roman"/>
          <w:i/>
          <w:sz w:val="28"/>
          <w:szCs w:val="28"/>
        </w:rPr>
        <w:t>прямій</w:t>
      </w:r>
      <w:proofErr w:type="spellEnd"/>
      <w:r w:rsidRPr="006312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12E6">
        <w:rPr>
          <w:rFonts w:ascii="Times New Roman" w:hAnsi="Times New Roman" w:cs="Times New Roman"/>
          <w:i/>
          <w:sz w:val="28"/>
          <w:szCs w:val="28"/>
        </w:rPr>
        <w:t>мові</w:t>
      </w:r>
      <w:proofErr w:type="spellEnd"/>
    </w:p>
    <w:p w:rsidR="006312E6" w:rsidRDefault="006312E6" w:rsidP="006312E6">
      <w:pP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Завдання:</w:t>
      </w:r>
    </w:p>
    <w:p w:rsidR="006312E6" w:rsidRDefault="006312E6" w:rsidP="006312E6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- опрацювати п. 47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;</w:t>
      </w:r>
    </w:p>
    <w:p w:rsidR="006312E6" w:rsidRPr="006312E6" w:rsidRDefault="006312E6" w:rsidP="006312E6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- записати визначення </w:t>
      </w:r>
      <w:r w:rsidRPr="006312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прямої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та </w:t>
      </w:r>
      <w:r w:rsidRPr="006312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непрямої мови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с. 200.</w:t>
      </w:r>
    </w:p>
    <w:p w:rsidR="006312E6" w:rsidRDefault="006312E6" w:rsidP="006312E6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- виконати вправу 497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;</w:t>
      </w:r>
    </w:p>
    <w:p w:rsidR="006312E6" w:rsidRDefault="006312E6" w:rsidP="006312E6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- розглянути схему «Розділові знаки при прямій мові» с. 200-201;</w:t>
      </w:r>
    </w:p>
    <w:p w:rsidR="006312E6" w:rsidRDefault="006312E6" w:rsidP="006312E6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- виконати вправу 499.</w:t>
      </w:r>
      <w:bookmarkStart w:id="0" w:name="_GoBack"/>
      <w:bookmarkEnd w:id="0"/>
    </w:p>
    <w:p w:rsidR="005475A4" w:rsidRPr="006312E6" w:rsidRDefault="005475A4">
      <w:pPr>
        <w:rPr>
          <w:lang w:val="uk-UA"/>
        </w:rPr>
      </w:pPr>
    </w:p>
    <w:sectPr w:rsidR="005475A4" w:rsidRPr="0063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F4"/>
    <w:rsid w:val="005475A4"/>
    <w:rsid w:val="006312E6"/>
    <w:rsid w:val="00A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C1E8"/>
  <w15:chartTrackingRefBased/>
  <w15:docId w15:val="{EA72C21E-6FCC-4C34-B9C7-0955522E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2022-05-05T16:33:00Z</dcterms:created>
  <dcterms:modified xsi:type="dcterms:W3CDTF">2022-05-05T16:38:00Z</dcterms:modified>
</cp:coreProperties>
</file>