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B0" w:rsidRPr="00A96768" w:rsidRDefault="00A96768">
      <w:pPr>
        <w:rPr>
          <w:lang w:val="uk-UA"/>
        </w:rPr>
      </w:pPr>
      <w:r>
        <w:rPr>
          <w:lang w:val="uk-UA"/>
        </w:rPr>
        <w:t>Повторити п.39. Орацювати п.40.Завдання.Обгрунтувати,яку роль</w:t>
      </w:r>
      <w:r w:rsidR="0078089D">
        <w:rPr>
          <w:lang w:val="uk-UA"/>
        </w:rPr>
        <w:t xml:space="preserve"> в утворенні білкових молекул відіграють амфотерні властивості амінокислот.</w:t>
      </w:r>
      <w:bookmarkStart w:id="0" w:name="_GoBack"/>
      <w:bookmarkEnd w:id="0"/>
    </w:p>
    <w:sectPr w:rsidR="00502FB0" w:rsidRPr="00A9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68"/>
    <w:rsid w:val="00502FB0"/>
    <w:rsid w:val="0078089D"/>
    <w:rsid w:val="00A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A376B-4BBF-42E0-BE44-B18B321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2021-04-10T08:42:00Z</dcterms:created>
  <dcterms:modified xsi:type="dcterms:W3CDTF">2021-04-10T08:55:00Z</dcterms:modified>
</cp:coreProperties>
</file>