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AC" w:rsidRPr="009563F8" w:rsidRDefault="009563F8">
      <w:pPr>
        <w:rPr>
          <w:lang w:val="uk-UA"/>
        </w:rPr>
      </w:pPr>
      <w:r>
        <w:rPr>
          <w:lang w:val="uk-UA"/>
        </w:rPr>
        <w:t>Опрацювати п. 45. Зошит з друкованою основою с. 44 – 45. Вивчити ознаки однодольних та дводольних рослин с. 168 підручника.</w:t>
      </w:r>
      <w:bookmarkStart w:id="0" w:name="_GoBack"/>
      <w:bookmarkEnd w:id="0"/>
    </w:p>
    <w:sectPr w:rsidR="00CF73AC" w:rsidRPr="0095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F8"/>
    <w:rsid w:val="009563F8"/>
    <w:rsid w:val="00C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3E8B-C64D-464C-860F-52053167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біологія</cp:keywords>
  <dc:description/>
  <cp:lastModifiedBy>User</cp:lastModifiedBy>
  <cp:revision>2</cp:revision>
  <dcterms:created xsi:type="dcterms:W3CDTF">2021-03-21T08:17:00Z</dcterms:created>
  <dcterms:modified xsi:type="dcterms:W3CDTF">2021-03-21T08:24:00Z</dcterms:modified>
</cp:coreProperties>
</file>