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5B" w:rsidRPr="00244874" w:rsidRDefault="00244874">
      <w:pPr>
        <w:rPr>
          <w:sz w:val="28"/>
          <w:szCs w:val="28"/>
          <w:lang w:val="uk-UA"/>
        </w:rPr>
      </w:pPr>
      <w:r w:rsidRPr="00244874">
        <w:rPr>
          <w:sz w:val="28"/>
          <w:szCs w:val="28"/>
          <w:lang w:val="uk-UA"/>
        </w:rPr>
        <w:t>Опрацювати п. 44. За малюнком 178 знайти спільне в різних представників голонасінних, записати в зошит та вивчити  відомі хвойні рослини С.165. Запитання 1-4, С.167 (усно)</w:t>
      </w:r>
      <w:bookmarkStart w:id="0" w:name="_GoBack"/>
      <w:bookmarkEnd w:id="0"/>
    </w:p>
    <w:sectPr w:rsidR="00AF195B" w:rsidRPr="00244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874"/>
    <w:rsid w:val="00244874"/>
    <w:rsid w:val="00703660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2020-03-26T19:35:00Z</dcterms:created>
  <dcterms:modified xsi:type="dcterms:W3CDTF">2020-03-26T19:38:00Z</dcterms:modified>
</cp:coreProperties>
</file>