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8D" w:rsidRPr="003B514A" w:rsidRDefault="003B514A">
      <w:pPr>
        <w:rPr>
          <w:lang w:val="uk-UA"/>
        </w:rPr>
      </w:pPr>
      <w:r>
        <w:rPr>
          <w:lang w:val="uk-UA"/>
        </w:rPr>
        <w:t>Опрацювати п. 52-53.Таблицю 23 с.223 «Основні форми поведінки тварин».Запитання 10 с.230(письмово).</w:t>
      </w:r>
      <w:bookmarkStart w:id="0" w:name="_GoBack"/>
      <w:bookmarkEnd w:id="0"/>
    </w:p>
    <w:sectPr w:rsidR="00A23B8D" w:rsidRPr="003B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4A"/>
    <w:rsid w:val="003B514A"/>
    <w:rsid w:val="00A2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509A4-4006-407A-A3B6-DE8BEB49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2021-05-03T08:12:00Z</dcterms:created>
  <dcterms:modified xsi:type="dcterms:W3CDTF">2021-05-03T08:20:00Z</dcterms:modified>
</cp:coreProperties>
</file>