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89" w:rsidRPr="00425BEE" w:rsidRDefault="00425BEE">
      <w:pPr>
        <w:rPr>
          <w:b/>
          <w:i/>
          <w:color w:val="FF0000"/>
          <w:sz w:val="28"/>
          <w:szCs w:val="28"/>
          <w:lang w:val="uk-UA"/>
        </w:rPr>
      </w:pPr>
      <w:r w:rsidRPr="00425BEE">
        <w:rPr>
          <w:b/>
          <w:i/>
          <w:color w:val="FF0000"/>
          <w:sz w:val="28"/>
          <w:szCs w:val="28"/>
          <w:lang w:val="uk-UA"/>
        </w:rPr>
        <w:t>Застосування законів збереження енергії та імпульсу в механічних явищах</w:t>
      </w:r>
      <w:bookmarkStart w:id="0" w:name="_GoBack"/>
      <w:bookmarkEnd w:id="0"/>
    </w:p>
    <w:sectPr w:rsidR="006A1689" w:rsidRPr="0042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EE"/>
    <w:rsid w:val="00425BEE"/>
    <w:rsid w:val="006A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AEA04-5B5A-4166-A26C-7B45EA67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2022-05-26T14:35:00Z</dcterms:created>
  <dcterms:modified xsi:type="dcterms:W3CDTF">2022-05-26T14:37:00Z</dcterms:modified>
</cp:coreProperties>
</file>