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0A" w:rsidRPr="00BA64BF" w:rsidRDefault="00BA64BF">
      <w:pPr>
        <w:rPr>
          <w:i/>
          <w:color w:val="FF0000"/>
          <w:sz w:val="32"/>
          <w:szCs w:val="32"/>
          <w:lang w:val="uk-UA"/>
        </w:rPr>
      </w:pPr>
      <w:r w:rsidRPr="00BA64BF">
        <w:rPr>
          <w:i/>
          <w:color w:val="FF0000"/>
          <w:sz w:val="32"/>
          <w:szCs w:val="32"/>
          <w:lang w:val="uk-UA"/>
        </w:rPr>
        <w:t>Ендокринна система. Залози внутрішньої та змішаної секреції</w:t>
      </w:r>
      <w:bookmarkStart w:id="0" w:name="_GoBack"/>
      <w:bookmarkEnd w:id="0"/>
    </w:p>
    <w:sectPr w:rsidR="008B470A" w:rsidRPr="00BA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BF"/>
    <w:rsid w:val="008B470A"/>
    <w:rsid w:val="00BA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88F33-50C4-427D-BCF1-96D0E5A5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2022-05-08T05:45:00Z</dcterms:created>
  <dcterms:modified xsi:type="dcterms:W3CDTF">2022-05-08T05:49:00Z</dcterms:modified>
</cp:coreProperties>
</file>