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D2" w:rsidRDefault="00C14CD2" w:rsidP="00C14CD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057275" cy="84264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D2" w:rsidRPr="002C4798" w:rsidRDefault="00C14CD2" w:rsidP="00C14CD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98">
        <w:rPr>
          <w:rFonts w:ascii="Times New Roman" w:hAnsi="Times New Roman" w:cs="Times New Roman"/>
          <w:b/>
          <w:bCs/>
          <w:sz w:val="24"/>
          <w:szCs w:val="24"/>
        </w:rPr>
        <w:t>ВОРОНІВСЬКИЙ  ЛІЦЕЙ</w:t>
      </w:r>
    </w:p>
    <w:p w:rsidR="00C14CD2" w:rsidRDefault="00C14CD2" w:rsidP="00C14CD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ОЛЕКСАНДРІВСЬКОЇ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СЕЛИЩНОЇ  РАДИ</w:t>
      </w:r>
    </w:p>
    <w:p w:rsidR="00C14CD2" w:rsidRDefault="00C14CD2" w:rsidP="00C14CD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ВОЗНЕСЕНСЬКОГО  РАЙОНУ  МИКОЛАЇВСЬКОЇ  ОБЛАСТІ</w:t>
      </w:r>
    </w:p>
    <w:p w:rsidR="00C14CD2" w:rsidRDefault="00C14CD2" w:rsidP="00C14CD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14CD2" w:rsidRDefault="00C14CD2" w:rsidP="00C14CD2">
      <w:pPr>
        <w:spacing w:after="0" w:line="240" w:lineRule="auto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56540, Миколаївська обл., Вознесенський р-н, село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Воронівка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вул.Вознесенська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1а, е-mail: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voronovkazosh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ukr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C14CD2" w:rsidRDefault="00C14CD2" w:rsidP="00C14CD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</w:pPr>
    </w:p>
    <w:p w:rsidR="00C14CD2" w:rsidRDefault="00C14CD2" w:rsidP="00C14CD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  <w:t>НАКАЗ</w:t>
      </w:r>
    </w:p>
    <w:p w:rsidR="00C14CD2" w:rsidRDefault="00C14CD2" w:rsidP="00C14CD2">
      <w:pPr>
        <w:shd w:val="clear" w:color="auto" w:fill="FFFFFF"/>
        <w:tabs>
          <w:tab w:val="left" w:pos="8155"/>
        </w:tabs>
        <w:spacing w:after="0" w:line="240" w:lineRule="auto"/>
        <w:ind w:left="142"/>
        <w:rPr>
          <w:rFonts w:ascii="Times New Roman" w:hAnsi="Times New Roman" w:cs="Times New Roman"/>
          <w:spacing w:val="-4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-4"/>
          <w:position w:val="2"/>
          <w:sz w:val="24"/>
          <w:szCs w:val="24"/>
        </w:rPr>
        <w:t>від 01.09.2023 р.</w:t>
      </w:r>
      <w:r>
        <w:rPr>
          <w:rFonts w:ascii="Times New Roman" w:hAnsi="Times New Roman" w:cs="Times New Roman"/>
          <w:spacing w:val="-4"/>
          <w:position w:val="2"/>
          <w:sz w:val="24"/>
          <w:szCs w:val="24"/>
        </w:rPr>
        <w:tab/>
        <w:t xml:space="preserve">           № ____</w:t>
      </w:r>
    </w:p>
    <w:p w:rsidR="00C14CD2" w:rsidRDefault="00C14CD2" w:rsidP="00C14CD2">
      <w:pPr>
        <w:spacing w:after="0" w:line="240" w:lineRule="auto"/>
        <w:ind w:left="142"/>
        <w:rPr>
          <w:rStyle w:val="Bodytext2"/>
          <w:rFonts w:eastAsia="Arial Unicode MS"/>
          <w:sz w:val="24"/>
          <w:szCs w:val="24"/>
        </w:rPr>
      </w:pPr>
    </w:p>
    <w:p w:rsidR="00C14CD2" w:rsidRDefault="00C14CD2" w:rsidP="00C14CD2">
      <w:pPr>
        <w:spacing w:after="0" w:line="240" w:lineRule="auto"/>
        <w:ind w:left="142"/>
        <w:rPr>
          <w:rFonts w:eastAsia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організацію протипожежного захисту </w:t>
      </w:r>
    </w:p>
    <w:p w:rsidR="00C14CD2" w:rsidRDefault="00C14CD2" w:rsidP="00C14CD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закладі </w:t>
      </w:r>
    </w:p>
    <w:p w:rsidR="00C14CD2" w:rsidRDefault="00C14CD2" w:rsidP="00C14CD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2023-2024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4CD2" w:rsidRDefault="00C14CD2" w:rsidP="00C14CD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14CD2" w:rsidRDefault="00C14CD2" w:rsidP="00C14C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На виконання вимог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 974, підпункту 13 пункту 11 Положення про департамент освіти і науки Миколаївської облдержадміністрації, затвердженого розпорядженням голови облдержадміністрації від 21.06.2018 № 257-р, з метою попередження пожеж та організації надійного протипожежного захисту закладів освіти у </w:t>
      </w:r>
      <w:r>
        <w:rPr>
          <w:rFonts w:ascii="Times New Roman" w:hAnsi="Times New Roman" w:cs="Times New Roman"/>
          <w:sz w:val="24"/>
          <w:szCs w:val="24"/>
        </w:rPr>
        <w:t>2023-20234н.р.,</w:t>
      </w:r>
    </w:p>
    <w:p w:rsidR="00C14CD2" w:rsidRDefault="00C14CD2" w:rsidP="00C14CD2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4CD2" w:rsidRDefault="00C14CD2" w:rsidP="00C14CD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НАКАЗУЮ: </w:t>
      </w:r>
    </w:p>
    <w:p w:rsidR="00C14CD2" w:rsidRDefault="00C14CD2" w:rsidP="00C14C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142"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Відповідальність за пожежну безпеку в закладі залишаю за собою. </w:t>
      </w:r>
    </w:p>
    <w:p w:rsidR="00C14CD2" w:rsidRDefault="00C14CD2" w:rsidP="00C14CD2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Затвердити План заходів щодо забезпечення пожежної безпеки у закладі у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(далі - План заходів), що додається. </w:t>
      </w:r>
    </w:p>
    <w:p w:rsidR="00C14CD2" w:rsidRDefault="00C14CD2" w:rsidP="00C14CD2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eastAsia="Arial Unicode MS"/>
          <w:sz w:val="24"/>
          <w:szCs w:val="24"/>
        </w:rPr>
        <w:t>3. Контроль за виконанням наказу залишаю за собою.</w:t>
      </w:r>
    </w:p>
    <w:p w:rsidR="00C14CD2" w:rsidRDefault="00C14CD2" w:rsidP="00C14CD2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Богдан МАРЧЕНКО</w:t>
      </w: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наказом ознайомлені:</w:t>
      </w: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shd w:val="clear" w:color="auto" w:fill="FFFFFF"/>
        <w:tabs>
          <w:tab w:val="left" w:pos="102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наказу № ____ від 01.09.2023 р.</w:t>
      </w: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C14CD2" w:rsidRDefault="00C14CD2" w:rsidP="00C14CD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ліцею</w:t>
      </w:r>
    </w:p>
    <w:p w:rsidR="00C14CD2" w:rsidRDefault="00C14CD2" w:rsidP="00C14CD2">
      <w:pPr>
        <w:tabs>
          <w:tab w:val="left" w:pos="5670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Богдан МАРЧЕНКО</w:t>
      </w:r>
    </w:p>
    <w:p w:rsidR="00C14CD2" w:rsidRDefault="00C14CD2" w:rsidP="00C14CD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CD2" w:rsidRDefault="00C14CD2" w:rsidP="00C14CD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14CD2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заходів щодо забезпечення пожежної безпеки </w:t>
      </w:r>
    </w:p>
    <w:p w:rsidR="00C14CD2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Воронівському закладі загальної середньої освіти І-ІІІ ступенів </w:t>
      </w:r>
    </w:p>
    <w:p w:rsidR="00C14CD2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</w:t>
      </w:r>
    </w:p>
    <w:p w:rsidR="00C14CD2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Вознесенського району Миколаївської області </w:t>
      </w:r>
    </w:p>
    <w:p w:rsidR="00C14CD2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CD2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459" w:type="dxa"/>
        <w:tblLayout w:type="fixed"/>
        <w:tblLook w:val="04A0"/>
      </w:tblPr>
      <w:tblGrid>
        <w:gridCol w:w="425"/>
        <w:gridCol w:w="4818"/>
        <w:gridCol w:w="1558"/>
        <w:gridCol w:w="2267"/>
        <w:gridCol w:w="1417"/>
      </w:tblGrid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Відмітка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Призначити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відповідальних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пожежну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безпеку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Організувати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комісійні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пожежної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техногенної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ідвідомчих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залученням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відомчої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пожежної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добровільних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пожежних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дружин та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добровільних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протипожежних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Вжити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невідкладних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усунення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виявлених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порушень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недолі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Призначити осіб, відповідальних за безпечну експлуатацію та технічний стан котельного господарства (опалювальних установок)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до початку опалювального періоду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інструктажі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пожежної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техногенної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зайняті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роботах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ідвищеною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пожежною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небезпекою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обслуговуючим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персоналом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електроустановок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вентиляційного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технологічного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інженерного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обладнання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протипожежні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інструктажі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ЗДНВР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та, у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потреби,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оновити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плани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евакуації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порядок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виникнення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пожежі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Територію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буді</w:t>
            </w:r>
            <w:proofErr w:type="gram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забезпечити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покажчиками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місць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розташування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пожежних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гідрантів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кранів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вогнегасників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первинних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пожежогасіння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евакуації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надзвичайних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Заборонити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саморобних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електронагрівальних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приладів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об'єктів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необхідною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первинних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пожежогасіння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укомплектувати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пожежні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щити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інвентарем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створити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запаси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води.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холодів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опалювальних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приміщеннях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вогнегасники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встановити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покажчики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Здійснити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перевірку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технічного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стану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внутрішнього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зовнішнього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протипожежного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водогону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ідготувати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експлуатації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низьких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температур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вересень-жовтень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замінити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пожеженебезпечні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електроприладі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електрообладнання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несправні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електроприлади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електрообладнання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вилучити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Систематично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проводити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ілактичну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роботу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учнями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батьками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наслідків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пустощів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вогнем та про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дотримання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пожежної</w:t>
            </w:r>
            <w:proofErr w:type="spellEnd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rFonts w:eastAsia="Calibri"/>
                <w:color w:val="000000"/>
                <w:sz w:val="24"/>
                <w:szCs w:val="24"/>
                <w:lang w:val="ru-RU"/>
              </w:rPr>
              <w:t>без</w:t>
            </w:r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пеки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побуті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rStyle w:val="10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rStyle w:val="10"/>
                <w:color w:val="000000"/>
                <w:sz w:val="24"/>
                <w:szCs w:val="24"/>
                <w:lang w:val="ru-RU"/>
              </w:rPr>
              <w:t>канікул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ЗДНВР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пожеженебезпечних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пристосованих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приміщеннях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враховуючи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проходи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проїзди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горючих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зимовий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очищувати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пішохідні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доріжки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проїзди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піском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Заборонити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поблизу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куточків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огляд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приміщень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ісля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встановити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знеструмлення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приміщень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перед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закриттям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C14CD2" w:rsidTr="007B277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вихідні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завгосп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D2" w:rsidRDefault="00C14CD2" w:rsidP="007B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C14CD2" w:rsidRDefault="00C14CD2" w:rsidP="00C14C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4CD2" w:rsidRDefault="00C14CD2" w:rsidP="00C1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F08" w:rsidRDefault="005B6F08"/>
    <w:sectPr w:rsidR="005B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0AE0"/>
    <w:multiLevelType w:val="hybridMultilevel"/>
    <w:tmpl w:val="D4264650"/>
    <w:lvl w:ilvl="0" w:tplc="3A7ABA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14CD2"/>
    <w:rsid w:val="005B6F08"/>
    <w:rsid w:val="00C1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14C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10">
    <w:name w:val="Основной текст + 10"/>
    <w:aliases w:val="5 pt,Интервал 0 pt"/>
    <w:basedOn w:val="a0"/>
    <w:rsid w:val="00C14CD2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  <w:lang w:bidi="ar-SA"/>
    </w:rPr>
  </w:style>
  <w:style w:type="character" w:customStyle="1" w:styleId="Bodytext">
    <w:name w:val="Body text"/>
    <w:basedOn w:val="a0"/>
    <w:rsid w:val="00C14C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Bodytext2">
    <w:name w:val="Body text (2)"/>
    <w:basedOn w:val="a0"/>
    <w:rsid w:val="00C14C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C1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3319</Words>
  <Characters>1892</Characters>
  <Application>Microsoft Office Word</Application>
  <DocSecurity>0</DocSecurity>
  <Lines>15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cp:lastPrinted>2023-09-13T10:55:00Z</cp:lastPrinted>
  <dcterms:created xsi:type="dcterms:W3CDTF">2023-09-13T10:47:00Z</dcterms:created>
  <dcterms:modified xsi:type="dcterms:W3CDTF">2023-09-13T10:56:00Z</dcterms:modified>
</cp:coreProperties>
</file>