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68" w:rsidRDefault="00114368" w:rsidP="00615A54">
      <w:pPr>
        <w:shd w:val="clear" w:color="auto" w:fill="FFFDFD"/>
        <w:spacing w:before="150" w:after="12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FF0066"/>
          <w:sz w:val="32"/>
          <w:szCs w:val="32"/>
          <w:lang w:val="uk-UA" w:eastAsia="ru-RU"/>
        </w:rPr>
      </w:pPr>
    </w:p>
    <w:p w:rsidR="00114368" w:rsidRDefault="0031029A" w:rsidP="00615A54">
      <w:pPr>
        <w:shd w:val="clear" w:color="auto" w:fill="FFFDFD"/>
        <w:spacing w:before="150" w:after="12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FF0066"/>
          <w:sz w:val="32"/>
          <w:szCs w:val="32"/>
          <w:lang w:val="uk-UA" w:eastAsia="ru-RU"/>
        </w:rPr>
      </w:pPr>
      <w:r w:rsidRPr="00114368">
        <w:rPr>
          <w:rFonts w:ascii="Times New Roman" w:eastAsia="Times New Roman" w:hAnsi="Times New Roman" w:cs="Times New Roman"/>
          <w:b/>
          <w:bCs/>
          <w:caps/>
          <w:color w:val="FF0066"/>
          <w:sz w:val="32"/>
          <w:szCs w:val="32"/>
          <w:lang w:eastAsia="ru-RU"/>
        </w:rPr>
        <w:t xml:space="preserve">Критерії оцінювання навчальних досягнень </w:t>
      </w:r>
    </w:p>
    <w:p w:rsidR="0031029A" w:rsidRDefault="0031029A" w:rsidP="00615A54">
      <w:pPr>
        <w:shd w:val="clear" w:color="auto" w:fill="FFFDFD"/>
        <w:spacing w:before="150" w:after="12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FF0066"/>
          <w:sz w:val="32"/>
          <w:szCs w:val="32"/>
          <w:lang w:val="uk-UA" w:eastAsia="ru-RU"/>
        </w:rPr>
      </w:pPr>
      <w:r w:rsidRPr="00114368">
        <w:rPr>
          <w:rFonts w:ascii="Times New Roman" w:eastAsia="Times New Roman" w:hAnsi="Times New Roman" w:cs="Times New Roman"/>
          <w:b/>
          <w:bCs/>
          <w:caps/>
          <w:color w:val="FF0066"/>
          <w:sz w:val="32"/>
          <w:szCs w:val="32"/>
          <w:lang w:eastAsia="ru-RU"/>
        </w:rPr>
        <w:t xml:space="preserve">учнів </w:t>
      </w:r>
      <w:proofErr w:type="gramStart"/>
      <w:r w:rsidRPr="00114368">
        <w:rPr>
          <w:rFonts w:ascii="Times New Roman" w:eastAsia="Times New Roman" w:hAnsi="Times New Roman" w:cs="Times New Roman"/>
          <w:b/>
          <w:bCs/>
          <w:caps/>
          <w:color w:val="FF0066"/>
          <w:sz w:val="32"/>
          <w:szCs w:val="32"/>
          <w:lang w:eastAsia="ru-RU"/>
        </w:rPr>
        <w:t>з</w:t>
      </w:r>
      <w:proofErr w:type="gramEnd"/>
      <w:r w:rsidRPr="00114368">
        <w:rPr>
          <w:rFonts w:ascii="Times New Roman" w:eastAsia="Times New Roman" w:hAnsi="Times New Roman" w:cs="Times New Roman"/>
          <w:b/>
          <w:bCs/>
          <w:caps/>
          <w:color w:val="FF0066"/>
          <w:sz w:val="32"/>
          <w:szCs w:val="32"/>
          <w:lang w:eastAsia="ru-RU"/>
        </w:rPr>
        <w:t xml:space="preserve"> музичного мистецтва</w:t>
      </w:r>
    </w:p>
    <w:p w:rsidR="00114368" w:rsidRPr="00114368" w:rsidRDefault="00114368" w:rsidP="00615A54">
      <w:pPr>
        <w:shd w:val="clear" w:color="auto" w:fill="FFFDFD"/>
        <w:spacing w:before="150" w:after="12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FF0066"/>
          <w:sz w:val="32"/>
          <w:szCs w:val="32"/>
          <w:lang w:val="uk-UA" w:eastAsia="ru-RU"/>
        </w:rPr>
      </w:pPr>
    </w:p>
    <w:tbl>
      <w:tblPr>
        <w:tblW w:w="10632" w:type="dxa"/>
        <w:tblInd w:w="-8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DFD"/>
        <w:tblCellMar>
          <w:left w:w="0" w:type="dxa"/>
          <w:right w:w="0" w:type="dxa"/>
        </w:tblCellMar>
        <w:tblLook w:val="04A0"/>
      </w:tblPr>
      <w:tblGrid>
        <w:gridCol w:w="2552"/>
        <w:gridCol w:w="976"/>
        <w:gridCol w:w="7104"/>
      </w:tblGrid>
      <w:tr w:rsidR="0031029A" w:rsidRPr="00114368" w:rsidTr="00114368">
        <w:tc>
          <w:tcPr>
            <w:tcW w:w="2552" w:type="dxa"/>
            <w:shd w:val="clear" w:color="auto" w:fill="FF99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114368" w:rsidRDefault="0031029A" w:rsidP="0011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14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114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івні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досягнень</w:t>
            </w:r>
            <w:proofErr w:type="spellEnd"/>
          </w:p>
        </w:tc>
        <w:tc>
          <w:tcPr>
            <w:tcW w:w="976" w:type="dxa"/>
            <w:shd w:val="clear" w:color="auto" w:fill="FF99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114368" w:rsidRDefault="0031029A" w:rsidP="0011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114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Бали</w:t>
            </w:r>
            <w:proofErr w:type="spellEnd"/>
          </w:p>
        </w:tc>
        <w:tc>
          <w:tcPr>
            <w:tcW w:w="7104" w:type="dxa"/>
            <w:shd w:val="clear" w:color="auto" w:fill="FF99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114368" w:rsidRDefault="0031029A" w:rsidP="0011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114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Критерії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оцінювання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навчальних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досягнень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учнів</w:t>
            </w:r>
            <w:proofErr w:type="spellEnd"/>
          </w:p>
        </w:tc>
      </w:tr>
      <w:tr w:rsidR="0031029A" w:rsidRPr="00114368" w:rsidTr="009B326C">
        <w:tc>
          <w:tcPr>
            <w:tcW w:w="2552" w:type="dxa"/>
            <w:vMerge w:val="restart"/>
            <w:shd w:val="clear" w:color="auto" w:fill="FF99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114368" w:rsidRDefault="0031029A" w:rsidP="009B326C">
            <w:pPr>
              <w:spacing w:after="0" w:line="240" w:lineRule="auto"/>
              <w:ind w:left="163" w:hanging="16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14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Початковий</w:t>
            </w:r>
            <w:proofErr w:type="spellEnd"/>
          </w:p>
        </w:tc>
        <w:tc>
          <w:tcPr>
            <w:tcW w:w="976" w:type="dxa"/>
            <w:shd w:val="clear" w:color="auto" w:fill="FFCCC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114368" w:rsidRDefault="0031029A" w:rsidP="009B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4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114368" w:rsidRDefault="0031029A" w:rsidP="0031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сприймає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виконує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твори на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частковому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івні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небагатослівно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характеризує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демонструє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слабо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сформоване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художньо-образне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мислення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елементарні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навички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вміння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практичній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музичній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</w:p>
        </w:tc>
      </w:tr>
      <w:tr w:rsidR="0031029A" w:rsidRPr="00114368" w:rsidTr="009B326C">
        <w:tc>
          <w:tcPr>
            <w:tcW w:w="2552" w:type="dxa"/>
            <w:vMerge/>
            <w:shd w:val="clear" w:color="auto" w:fill="FF99FF"/>
            <w:vAlign w:val="center"/>
            <w:hideMark/>
          </w:tcPr>
          <w:p w:rsidR="0031029A" w:rsidRPr="00114368" w:rsidRDefault="0031029A" w:rsidP="009B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shd w:val="clear" w:color="auto" w:fill="FFCCC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114368" w:rsidRDefault="0031029A" w:rsidP="009B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4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0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114368" w:rsidRDefault="0031029A" w:rsidP="0031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володіє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незначною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частиною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тематичного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має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слабо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сформований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івень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сприйняття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музичних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творів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виявляє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певні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вміння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навички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володіє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незначною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частиною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спеціальної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музичної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термінології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словниковий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запас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дозволяє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викласти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думку на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елементарному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рівні</w:t>
            </w:r>
            <w:proofErr w:type="spellEnd"/>
          </w:p>
        </w:tc>
      </w:tr>
      <w:tr w:rsidR="0031029A" w:rsidRPr="00114368" w:rsidTr="009B326C">
        <w:tc>
          <w:tcPr>
            <w:tcW w:w="2552" w:type="dxa"/>
            <w:vMerge/>
            <w:shd w:val="clear" w:color="auto" w:fill="FF99FF"/>
            <w:vAlign w:val="center"/>
            <w:hideMark/>
          </w:tcPr>
          <w:p w:rsidR="0031029A" w:rsidRPr="00114368" w:rsidRDefault="0031029A" w:rsidP="009B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shd w:val="clear" w:color="auto" w:fill="FFCCC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114368" w:rsidRDefault="0031029A" w:rsidP="009B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4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0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114368" w:rsidRDefault="0031029A" w:rsidP="0031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здатний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сприймати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виконувати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окремі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фрагменти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музичних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творів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конкретним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образно-художнім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змістом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знає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незначну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частину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музичного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тематичного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послуговуючись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обмеженим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термінологічним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словниковим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запасом</w:t>
            </w:r>
          </w:p>
        </w:tc>
      </w:tr>
      <w:tr w:rsidR="0031029A" w:rsidRPr="00114368" w:rsidTr="009B326C">
        <w:tc>
          <w:tcPr>
            <w:tcW w:w="2552" w:type="dxa"/>
            <w:vMerge w:val="restart"/>
            <w:shd w:val="clear" w:color="auto" w:fill="FF99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114368" w:rsidRDefault="0031029A" w:rsidP="009B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14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Середній</w:t>
            </w:r>
            <w:proofErr w:type="spellEnd"/>
          </w:p>
        </w:tc>
        <w:tc>
          <w:tcPr>
            <w:tcW w:w="976" w:type="dxa"/>
            <w:shd w:val="clear" w:color="auto" w:fill="FFCCC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114368" w:rsidRDefault="0031029A" w:rsidP="009B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4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0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114368" w:rsidRDefault="0031029A" w:rsidP="0031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здатний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сприймати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виконувати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твори на репродуктивному </w:t>
            </w:r>
            <w:proofErr w:type="spellStart"/>
            <w:proofErr w:type="gram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івні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розуміє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художньо-образної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музичних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творів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застосування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знань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спеціальної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музичної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термінології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практиці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задовільне</w:t>
            </w:r>
            <w:proofErr w:type="spellEnd"/>
          </w:p>
        </w:tc>
      </w:tr>
      <w:tr w:rsidR="0031029A" w:rsidRPr="00114368" w:rsidTr="009B326C">
        <w:tc>
          <w:tcPr>
            <w:tcW w:w="2552" w:type="dxa"/>
            <w:vMerge/>
            <w:shd w:val="clear" w:color="auto" w:fill="FF99FF"/>
            <w:vAlign w:val="center"/>
            <w:hideMark/>
          </w:tcPr>
          <w:p w:rsidR="0031029A" w:rsidRPr="00114368" w:rsidRDefault="0031029A" w:rsidP="009B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shd w:val="clear" w:color="auto" w:fill="FFCCC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114368" w:rsidRDefault="0031029A" w:rsidP="009B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4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0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114368" w:rsidRDefault="0031029A" w:rsidP="0031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володіє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навичками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уміннями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дають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змогу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проаналізувати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виконати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окремі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твори,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котрі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мають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художньо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конкретну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словесну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понятійну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основу;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завжди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вміє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інтерпретувати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твори,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вимагають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абстрактного</w:t>
            </w:r>
            <w:proofErr w:type="gram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художнього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мислення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виявляє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недостатнє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знання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спеціальної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музичної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термінології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словниковий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запас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небагатий</w:t>
            </w:r>
            <w:proofErr w:type="spellEnd"/>
          </w:p>
        </w:tc>
      </w:tr>
      <w:tr w:rsidR="0031029A" w:rsidRPr="00114368" w:rsidTr="009B326C">
        <w:tc>
          <w:tcPr>
            <w:tcW w:w="2552" w:type="dxa"/>
            <w:vMerge/>
            <w:shd w:val="clear" w:color="auto" w:fill="FF99FF"/>
            <w:vAlign w:val="center"/>
            <w:hideMark/>
          </w:tcPr>
          <w:p w:rsidR="0031029A" w:rsidRPr="00114368" w:rsidRDefault="0031029A" w:rsidP="009B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shd w:val="clear" w:color="auto" w:fill="FFCCC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114368" w:rsidRDefault="0031029A" w:rsidP="009B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4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0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114368" w:rsidRDefault="0031029A" w:rsidP="0031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здатний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сприймати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відтворювати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основну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частину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музичного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має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слабо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сформоване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художнє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мислення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завжди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</w:t>
            </w:r>
            <w:proofErr w:type="gram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ідовно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логічно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характеризує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твори,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розповідь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потребує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уточнень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додаткових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запитань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виявляє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знання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розуміння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основних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тематичних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положень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завжди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вміє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зробити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порівняння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висновок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прослуханої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виконаної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музики</w:t>
            </w:r>
            <w:proofErr w:type="spellEnd"/>
          </w:p>
        </w:tc>
      </w:tr>
      <w:tr w:rsidR="0031029A" w:rsidRPr="00114368" w:rsidTr="009B326C">
        <w:tc>
          <w:tcPr>
            <w:tcW w:w="2552" w:type="dxa"/>
            <w:vMerge w:val="restart"/>
            <w:shd w:val="clear" w:color="auto" w:fill="FF99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114368" w:rsidRDefault="0031029A" w:rsidP="009B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14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Достатній</w:t>
            </w:r>
            <w:proofErr w:type="spellEnd"/>
          </w:p>
        </w:tc>
        <w:tc>
          <w:tcPr>
            <w:tcW w:w="976" w:type="dxa"/>
            <w:shd w:val="clear" w:color="auto" w:fill="FFCCC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114368" w:rsidRDefault="0031029A" w:rsidP="009B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4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0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114368" w:rsidRDefault="0031029A" w:rsidP="0031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здатний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сприймати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виконувати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твори,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робить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непереконливі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висновки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непослідовно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викладає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свої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думки,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допускає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термінологічні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помилки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знає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найважливіший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тематичний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музичний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</w:t>
            </w:r>
            <w:proofErr w:type="gram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знання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нестійкі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спостерігаються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помітні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позитивні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музичній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учня</w:t>
            </w:r>
            <w:proofErr w:type="spellEnd"/>
          </w:p>
        </w:tc>
      </w:tr>
      <w:tr w:rsidR="0031029A" w:rsidRPr="00114368" w:rsidTr="009B326C">
        <w:tc>
          <w:tcPr>
            <w:tcW w:w="2552" w:type="dxa"/>
            <w:vMerge/>
            <w:shd w:val="clear" w:color="auto" w:fill="FF99FF"/>
            <w:vAlign w:val="center"/>
            <w:hideMark/>
          </w:tcPr>
          <w:p w:rsidR="0031029A" w:rsidRPr="00114368" w:rsidRDefault="0031029A" w:rsidP="009B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shd w:val="clear" w:color="auto" w:fill="FFCCC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114368" w:rsidRDefault="0031029A" w:rsidP="009B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4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0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114368" w:rsidRDefault="0031029A" w:rsidP="0031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уміє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сприймати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виконувати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твори,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досить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повно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аналізує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художньо-образний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</w:t>
            </w:r>
            <w:proofErr w:type="gram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твору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має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стандартне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мислення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йому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бракує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власних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висновків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асоціацій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узагальнень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завжди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вміє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поєднувати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твори та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життєві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явища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недостатньо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володіє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спеціальною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музичною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термінологією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музичних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явищ</w:t>
            </w:r>
            <w:proofErr w:type="spellEnd"/>
          </w:p>
        </w:tc>
      </w:tr>
      <w:tr w:rsidR="0031029A" w:rsidRPr="00114368" w:rsidTr="009B326C">
        <w:tc>
          <w:tcPr>
            <w:tcW w:w="2552" w:type="dxa"/>
            <w:vMerge/>
            <w:shd w:val="clear" w:color="auto" w:fill="FF99FF"/>
            <w:vAlign w:val="center"/>
            <w:hideMark/>
          </w:tcPr>
          <w:p w:rsidR="0031029A" w:rsidRPr="00114368" w:rsidRDefault="0031029A" w:rsidP="009B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shd w:val="clear" w:color="auto" w:fill="FFCCC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114368" w:rsidRDefault="0031029A" w:rsidP="009B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4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0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114368" w:rsidRDefault="0031029A" w:rsidP="0031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виявляє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достатнє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засвоєння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тематичного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музичного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допускає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неточності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використанні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спеціальної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музичної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термінології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потребують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зауваження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коригування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трапляються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поодинокі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недоліки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виконанні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музичного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твору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художньо-образному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оформленні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своїх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роздумів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прослуханої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музики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не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завжди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систематизує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узагальнює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музичний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</w:t>
            </w:r>
            <w:proofErr w:type="spellEnd"/>
            <w:proofErr w:type="gramEnd"/>
          </w:p>
        </w:tc>
      </w:tr>
      <w:tr w:rsidR="0031029A" w:rsidRPr="00114368" w:rsidTr="009B326C">
        <w:tc>
          <w:tcPr>
            <w:tcW w:w="2552" w:type="dxa"/>
            <w:vMerge w:val="restart"/>
            <w:shd w:val="clear" w:color="auto" w:fill="FF99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114368" w:rsidRDefault="0031029A" w:rsidP="009B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14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Високий</w:t>
            </w:r>
            <w:proofErr w:type="spellEnd"/>
          </w:p>
        </w:tc>
        <w:tc>
          <w:tcPr>
            <w:tcW w:w="976" w:type="dxa"/>
            <w:shd w:val="clear" w:color="auto" w:fill="FFCCC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114368" w:rsidRDefault="0031029A" w:rsidP="009B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4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0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114368" w:rsidRDefault="0031029A" w:rsidP="0031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має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міцні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знання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програмового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аналізуючи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твори,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допускає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несуттєві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неточності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формулюваннях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при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використанні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спеціальної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музичної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термінології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також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музичних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творів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більшості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випадків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уміє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обґрунтовано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довести свою думку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музичних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явищ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йому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важко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виконати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окремі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фрагменти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музичного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твору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Вказані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неточності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виправляти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самостійно</w:t>
            </w:r>
            <w:proofErr w:type="spellEnd"/>
          </w:p>
        </w:tc>
      </w:tr>
      <w:tr w:rsidR="0031029A" w:rsidRPr="00114368" w:rsidTr="009B326C">
        <w:tc>
          <w:tcPr>
            <w:tcW w:w="2552" w:type="dxa"/>
            <w:vMerge/>
            <w:shd w:val="clear" w:color="auto" w:fill="FF99FF"/>
            <w:vAlign w:val="center"/>
            <w:hideMark/>
          </w:tcPr>
          <w:p w:rsidR="0031029A" w:rsidRPr="00114368" w:rsidRDefault="0031029A" w:rsidP="009B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shd w:val="clear" w:color="auto" w:fill="FFCCC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114368" w:rsidRDefault="0031029A" w:rsidP="009B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4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0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114368" w:rsidRDefault="0031029A" w:rsidP="0031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володіє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тематичним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музичним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матеріалом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межах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вміє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використовувати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набуті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знання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уміння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здібності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нових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музичних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завданнях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демонструє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знання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спеціальної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музичної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термінології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усвідомлення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міцність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уміння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систематизувати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узагальнювати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інтерпретувати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твори,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асоціювати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творами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інших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мистецтв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життєвими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явищами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застосовувати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здобуті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знання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музичній</w:t>
            </w:r>
            <w:proofErr w:type="spellEnd"/>
            <w:proofErr w:type="gram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</w:p>
        </w:tc>
      </w:tr>
      <w:tr w:rsidR="0031029A" w:rsidRPr="00114368" w:rsidTr="009B326C">
        <w:tc>
          <w:tcPr>
            <w:tcW w:w="2552" w:type="dxa"/>
            <w:vMerge/>
            <w:shd w:val="clear" w:color="auto" w:fill="FF99FF"/>
            <w:vAlign w:val="center"/>
            <w:hideMark/>
          </w:tcPr>
          <w:p w:rsidR="0031029A" w:rsidRPr="00114368" w:rsidRDefault="0031029A" w:rsidP="009B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shd w:val="clear" w:color="auto" w:fill="FFCCCC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114368" w:rsidRDefault="0031029A" w:rsidP="009B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4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0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1029A" w:rsidRPr="00114368" w:rsidRDefault="0031029A" w:rsidP="0031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Учень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учениця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має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глибокі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ґрунтовні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знання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тематичного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музичного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</w:t>
            </w:r>
            <w:proofErr w:type="gram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іалу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межах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здатний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узагальнювати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сприймати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виконувати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твори,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застосовувати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асоціативні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зв'язки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музичними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творами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творами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інших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мистецтв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життєвими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явищами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proofErr w:type="gram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</w:t>
            </w:r>
            <w:proofErr w:type="gram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ідомо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використовувати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спеціальну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музичну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термінологію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роздумах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висновках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узагальненнях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прослуханого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виконаного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твору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пропонує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нетипові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цікаві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художньо-творчі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уявлення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рівень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світосприйняття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світовідчуття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мистецького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мислення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достатньо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високий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використовує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набуті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знання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уміння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здібності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музичній</w:t>
            </w:r>
            <w:proofErr w:type="spellEnd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4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</w:p>
        </w:tc>
      </w:tr>
    </w:tbl>
    <w:p w:rsidR="00F30AD2" w:rsidRPr="00A105A3" w:rsidRDefault="00F30AD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F30AD2" w:rsidRPr="00A105A3" w:rsidSect="0031029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0A34"/>
    <w:rsid w:val="0008254A"/>
    <w:rsid w:val="00114368"/>
    <w:rsid w:val="0031029A"/>
    <w:rsid w:val="00461D19"/>
    <w:rsid w:val="004B6C1E"/>
    <w:rsid w:val="004C39F9"/>
    <w:rsid w:val="00615A54"/>
    <w:rsid w:val="00654117"/>
    <w:rsid w:val="007A0A34"/>
    <w:rsid w:val="0092458E"/>
    <w:rsid w:val="009B326C"/>
    <w:rsid w:val="00A105A3"/>
    <w:rsid w:val="00A3546E"/>
    <w:rsid w:val="00B31102"/>
    <w:rsid w:val="00BD04DF"/>
    <w:rsid w:val="00DF4D30"/>
    <w:rsid w:val="00EB3D41"/>
    <w:rsid w:val="00F30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7"/>
  </w:style>
  <w:style w:type="paragraph" w:styleId="4">
    <w:name w:val="heading 4"/>
    <w:basedOn w:val="a"/>
    <w:link w:val="40"/>
    <w:uiPriority w:val="9"/>
    <w:qFormat/>
    <w:rsid w:val="003102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02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102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02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2833</Words>
  <Characters>1616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</dc:creator>
  <cp:keywords/>
  <dc:description/>
  <cp:lastModifiedBy>Учитель</cp:lastModifiedBy>
  <cp:revision>15</cp:revision>
  <dcterms:created xsi:type="dcterms:W3CDTF">2016-01-20T14:30:00Z</dcterms:created>
  <dcterms:modified xsi:type="dcterms:W3CDTF">2021-11-12T11:32:00Z</dcterms:modified>
</cp:coreProperties>
</file>