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0B" w:rsidRPr="00022D0B" w:rsidRDefault="00022D0B" w:rsidP="00022D0B">
      <w:pPr>
        <w:shd w:val="clear" w:color="auto" w:fill="FFFFFF"/>
        <w:spacing w:before="285" w:after="285" w:line="54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</w:pPr>
      <w:proofErr w:type="spellStart"/>
      <w:r w:rsidRPr="00022D0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  <w:t>Пам׳ятка</w:t>
      </w:r>
      <w:proofErr w:type="spellEnd"/>
      <w:r w:rsidRPr="00022D0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6"/>
          <w:sz w:val="28"/>
          <w:szCs w:val="28"/>
        </w:rPr>
        <w:t xml:space="preserve"> для батьків. Що таке інклюзія?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proofErr w:type="spellStart"/>
      <w:r w:rsidRPr="00022D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Інклюзія</w:t>
      </w: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—</w:t>
      </w:r>
      <w:proofErr w:type="spellEnd"/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 xml:space="preserve"> процес включення всіх громадян в соціумі. І насамперед тих, що мають труднощі у фізичному чи розумовому розвитку. Він передбачає розробку і застосування тих методів, які зможуть дозволити кожній людині рівноправно брати участь суспільному житті.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Інклюзивне навчання</w:t>
      </w: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 –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навчальних, з урахуванням індивідуальних особливостей таких дітей»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Інклюзивне навчання означає, що всі учні можуть навчатися в школах за місцем проживання, в загальноосвітніх класах, в яких в разі необхідності їм буде надаватися підтримка, щоб всі учні без виключення навчалися і проводили час разом.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i/>
          <w:color w:val="3C434B"/>
          <w:sz w:val="28"/>
          <w:szCs w:val="28"/>
        </w:rPr>
        <w:t xml:space="preserve">Інклюзія </w:t>
      </w: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— це процес реального включення осіб з особливими потребами в активне суспільне життя.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>Інклюзивна освіта дозволяє</w:t>
      </w:r>
      <w:r w:rsidRPr="00022D0B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</w:rPr>
        <w:t>: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Розвивати індивідуальні сильні сторони і таланти дитини.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Приймати всіх дітей без виключення в загальноосвітню шкільну систему і суспільство.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Працювати над досягненням індивідуальної мети беручи участь в житті громади та їхнього класу.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Залучати батьків в процес навчання і життя школи.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Розвивати культуру поваги і належності до школи. Мати можливість навчатися і поважати різні здібності інших.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Створювати дружні стосунки з іншими дітьми</w:t>
      </w:r>
    </w:p>
    <w:p w:rsidR="00022D0B" w:rsidRPr="00022D0B" w:rsidRDefault="00022D0B" w:rsidP="00022D0B">
      <w:pPr>
        <w:pStyle w:val="a6"/>
        <w:numPr>
          <w:ilvl w:val="0"/>
          <w:numId w:val="9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Позитивно впливати на школу, громаду та поважати різноманіття та включення на більш широкому рівні.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jc w:val="center"/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color w:val="4F6228" w:themeColor="accent3" w:themeShade="80"/>
          <w:sz w:val="28"/>
          <w:szCs w:val="28"/>
        </w:rPr>
        <w:t>Переваги інклюзивної освіти</w:t>
      </w:r>
      <w:r w:rsidRPr="00022D0B">
        <w:rPr>
          <w:rFonts w:ascii="Times New Roman" w:eastAsia="Times New Roman" w:hAnsi="Times New Roman" w:cs="Times New Roman"/>
          <w:i/>
          <w:color w:val="4F6228" w:themeColor="accent3" w:themeShade="80"/>
          <w:sz w:val="28"/>
          <w:szCs w:val="28"/>
        </w:rPr>
        <w:t>: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iCs/>
          <w:color w:val="3C434B"/>
          <w:sz w:val="28"/>
          <w:szCs w:val="28"/>
        </w:rPr>
        <w:t>для дітей з особливими освітніми потребами:</w:t>
      </w:r>
    </w:p>
    <w:p w:rsidR="00022D0B" w:rsidRPr="00022D0B" w:rsidRDefault="00022D0B" w:rsidP="00022D0B">
      <w:pPr>
        <w:pStyle w:val="a6"/>
        <w:numPr>
          <w:ilvl w:val="0"/>
          <w:numId w:val="7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Завдяки цілеспрямованому спілкуванню з однолітками поліпшується когнітивний, моторний, мовний, соціальний та емоційний розвиток дітей.</w:t>
      </w:r>
    </w:p>
    <w:p w:rsidR="00022D0B" w:rsidRPr="00022D0B" w:rsidRDefault="00022D0B" w:rsidP="00022D0B">
      <w:pPr>
        <w:pStyle w:val="a6"/>
        <w:numPr>
          <w:ilvl w:val="0"/>
          <w:numId w:val="7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Ровесники відіграють роль моделей для дітей з особливими освітніми потребами.</w:t>
      </w:r>
    </w:p>
    <w:p w:rsidR="00022D0B" w:rsidRPr="00022D0B" w:rsidRDefault="00022D0B" w:rsidP="00022D0B">
      <w:pPr>
        <w:pStyle w:val="a6"/>
        <w:numPr>
          <w:ilvl w:val="0"/>
          <w:numId w:val="7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Оволодіння новими вміннями та навичками відбувається функціонально.</w:t>
      </w:r>
    </w:p>
    <w:p w:rsidR="00022D0B" w:rsidRPr="00022D0B" w:rsidRDefault="00022D0B" w:rsidP="00022D0B">
      <w:pPr>
        <w:pStyle w:val="a6"/>
        <w:numPr>
          <w:ilvl w:val="0"/>
          <w:numId w:val="7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Навчання проводиться з орієнтацією на сильні якості, здібності та інтереси дітей.</w:t>
      </w:r>
    </w:p>
    <w:p w:rsidR="00022D0B" w:rsidRPr="00022D0B" w:rsidRDefault="00022D0B" w:rsidP="00022D0B">
      <w:pPr>
        <w:pStyle w:val="a6"/>
        <w:numPr>
          <w:ilvl w:val="0"/>
          <w:numId w:val="7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У дітей є можливості для налагодження дружніх стосунків зі здоровими ровесниками й участі у громадському житті.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iCs/>
          <w:color w:val="3C434B"/>
          <w:sz w:val="28"/>
          <w:szCs w:val="28"/>
        </w:rPr>
        <w:t>для інших дітей:</w:t>
      </w:r>
    </w:p>
    <w:p w:rsidR="00022D0B" w:rsidRPr="00022D0B" w:rsidRDefault="00022D0B" w:rsidP="00022D0B">
      <w:pPr>
        <w:pStyle w:val="a6"/>
        <w:numPr>
          <w:ilvl w:val="0"/>
          <w:numId w:val="5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lastRenderedPageBreak/>
        <w:t>Діти вчаться природно сприймати і толерантно ставитися до людських відмінностей.</w:t>
      </w:r>
    </w:p>
    <w:p w:rsidR="00022D0B" w:rsidRPr="00022D0B" w:rsidRDefault="00022D0B" w:rsidP="00022D0B">
      <w:pPr>
        <w:pStyle w:val="a6"/>
        <w:numPr>
          <w:ilvl w:val="0"/>
          <w:numId w:val="5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Діти вчаться налагоджувати й підтримувати дружні стосунки з людьми, які відрізняються від них.</w:t>
      </w:r>
    </w:p>
    <w:p w:rsidR="00022D0B" w:rsidRPr="00022D0B" w:rsidRDefault="00022D0B" w:rsidP="00022D0B">
      <w:pPr>
        <w:pStyle w:val="a6"/>
        <w:numPr>
          <w:ilvl w:val="0"/>
          <w:numId w:val="5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Діти вчаться співробітництву.</w:t>
      </w:r>
    </w:p>
    <w:p w:rsidR="00022D0B" w:rsidRPr="00022D0B" w:rsidRDefault="00022D0B" w:rsidP="00022D0B">
      <w:pPr>
        <w:pStyle w:val="a6"/>
        <w:numPr>
          <w:ilvl w:val="0"/>
          <w:numId w:val="5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Діти вчаться поводитися нестандартно, бути винахідливими, а також співчувати іншим.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iCs/>
          <w:color w:val="3C434B"/>
          <w:sz w:val="28"/>
          <w:szCs w:val="28"/>
        </w:rPr>
        <w:t>для педагогів та фахівців:</w:t>
      </w:r>
    </w:p>
    <w:p w:rsidR="00022D0B" w:rsidRPr="00022D0B" w:rsidRDefault="00022D0B" w:rsidP="00022D0B">
      <w:pPr>
        <w:pStyle w:val="a6"/>
        <w:numPr>
          <w:ilvl w:val="0"/>
          <w:numId w:val="3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Вчителі інклюзивних класів краще розуміють індивідуальні особливості учнів.</w:t>
      </w:r>
    </w:p>
    <w:p w:rsidR="00022D0B" w:rsidRPr="00022D0B" w:rsidRDefault="00022D0B" w:rsidP="00022D0B">
      <w:pPr>
        <w:pStyle w:val="a6"/>
        <w:numPr>
          <w:ilvl w:val="0"/>
          <w:numId w:val="3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Вчителі оволодівають різноманітними педагогічними методиками, що дає їм змогу ефективно сприяти розвиткові дітей з урахуванням їхньої індивідуальності.</w:t>
      </w:r>
    </w:p>
    <w:p w:rsidR="00022D0B" w:rsidRPr="00022D0B" w:rsidRDefault="00022D0B" w:rsidP="00022D0B">
      <w:pPr>
        <w:pStyle w:val="a6"/>
        <w:numPr>
          <w:ilvl w:val="0"/>
          <w:numId w:val="3"/>
        </w:num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Спеціалісти (медики, педагоги спеціального профілю, інші фахівці) починають сприймати дітей більш цілісно, а також вчаться дивитися на життєві ситуації очима дітей.</w:t>
      </w:r>
      <w:r w:rsidRPr="00022D0B">
        <w:rPr>
          <w:rFonts w:ascii="Times New Roman" w:eastAsia="Times New Roman" w:hAnsi="Times New Roman" w:cs="Times New Roman"/>
          <w:b/>
          <w:bCs/>
          <w:color w:val="3C434B"/>
          <w:sz w:val="28"/>
          <w:szCs w:val="28"/>
        </w:rPr>
        <w:t> </w:t>
      </w:r>
    </w:p>
    <w:p w:rsidR="00022D0B" w:rsidRPr="00022D0B" w:rsidRDefault="00022D0B" w:rsidP="00022D0B">
      <w:pPr>
        <w:shd w:val="clear" w:color="auto" w:fill="FFFFFF"/>
        <w:spacing w:after="23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Як потрапити до загальноосвітньої школи на інклюзивне навчання.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Дорожня карта.</w:t>
      </w:r>
    </w:p>
    <w:p w:rsidR="00022D0B" w:rsidRPr="00022D0B" w:rsidRDefault="00022D0B" w:rsidP="00022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Подача заяви до обраної школи (за 1 рік до початку навчання дитини) + висновок ПМПК.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 xml:space="preserve">Це необхідно для того, щоб адміністрація школи спільно з відповідним органом управління освітою мали час створити відповідні умови для перебування та навчання дитини з особливими потребами (архітектурна доступність, </w:t>
      </w:r>
      <w:proofErr w:type="spellStart"/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безбар’єрність</w:t>
      </w:r>
      <w:proofErr w:type="spellEnd"/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 xml:space="preserve"> та зонування простору, введення додаткових посад, створення інклюзивних класів).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Якщо батьки не згодні з висновком ПМПК місцевого рівня вони можуть звернутись до центральної ПМПК, рішення якої є остаточним.</w:t>
      </w:r>
    </w:p>
    <w:p w:rsidR="00022D0B" w:rsidRPr="00022D0B" w:rsidRDefault="00022D0B" w:rsidP="00022D0B">
      <w:pPr>
        <w:shd w:val="clear" w:color="auto" w:fill="FFFFFF"/>
        <w:spacing w:after="23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 xml:space="preserve">Висновок ПМПК є підставою для створення інклюзивних або спеціальних класів, надання додаткових </w:t>
      </w:r>
      <w:proofErr w:type="spellStart"/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корекційних</w:t>
      </w:r>
      <w:proofErr w:type="spellEnd"/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 xml:space="preserve"> послуг дитині в інклюзивному класі та додаткового фінансування школи, в якій навчається дитина з особливими потребами.</w:t>
      </w:r>
    </w:p>
    <w:p w:rsidR="00022D0B" w:rsidRPr="00022D0B" w:rsidRDefault="00022D0B" w:rsidP="00022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 Якщо у школи немає умов для зарахування та навчання дитини, директор школи разом з батьками, звертаються до відповідного управління освіти з метою створення умов для зарахування та навчання дитини з особливими потребами, або має рекомендувати батькам іншу найближчу до них школу де є відповідні умови.</w:t>
      </w:r>
    </w:p>
    <w:p w:rsidR="00022D0B" w:rsidRPr="00022D0B" w:rsidRDefault="00022D0B" w:rsidP="00022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 Якщо дитині потрібен індивідуальний асистент дитини то таку функцію може виконувати один із батьків або особа, визначена батьками (особа, яка їх замінює) згідно їхній письмовій заяві.</w:t>
      </w:r>
    </w:p>
    <w:p w:rsidR="00B9534A" w:rsidRPr="00022D0B" w:rsidRDefault="00022D0B" w:rsidP="00022D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34B"/>
          <w:sz w:val="28"/>
          <w:szCs w:val="28"/>
        </w:rPr>
      </w:pPr>
      <w:r w:rsidRPr="00022D0B">
        <w:rPr>
          <w:rFonts w:ascii="Times New Roman" w:eastAsia="Times New Roman" w:hAnsi="Times New Roman" w:cs="Times New Roman"/>
          <w:color w:val="3C434B"/>
          <w:sz w:val="28"/>
          <w:szCs w:val="28"/>
        </w:rPr>
        <w:t> Складання індивідуальної програми розвитку.</w:t>
      </w:r>
    </w:p>
    <w:sectPr w:rsidR="00B9534A" w:rsidRPr="00022D0B" w:rsidSect="00022D0B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72E1"/>
      </v:shape>
    </w:pict>
  </w:numPicBullet>
  <w:abstractNum w:abstractNumId="0">
    <w:nsid w:val="02E256D4"/>
    <w:multiLevelType w:val="hybridMultilevel"/>
    <w:tmpl w:val="DE2E3CDE"/>
    <w:lvl w:ilvl="0" w:tplc="C092359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16CA"/>
    <w:multiLevelType w:val="hybridMultilevel"/>
    <w:tmpl w:val="F1D2CE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03085"/>
    <w:multiLevelType w:val="hybridMultilevel"/>
    <w:tmpl w:val="9D569CF2"/>
    <w:lvl w:ilvl="0" w:tplc="D542BC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F328B"/>
    <w:multiLevelType w:val="hybridMultilevel"/>
    <w:tmpl w:val="65E20B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F740A"/>
    <w:multiLevelType w:val="hybridMultilevel"/>
    <w:tmpl w:val="F8069482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A4CC9"/>
    <w:multiLevelType w:val="multilevel"/>
    <w:tmpl w:val="22D46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10F53"/>
    <w:multiLevelType w:val="hybridMultilevel"/>
    <w:tmpl w:val="4F2C9C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3020D"/>
    <w:multiLevelType w:val="multilevel"/>
    <w:tmpl w:val="8452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1153A"/>
    <w:multiLevelType w:val="hybridMultilevel"/>
    <w:tmpl w:val="B5F2A422"/>
    <w:lvl w:ilvl="0" w:tplc="D65036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14F71"/>
    <w:multiLevelType w:val="hybridMultilevel"/>
    <w:tmpl w:val="778A76C0"/>
    <w:lvl w:ilvl="0" w:tplc="859C30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22D0B"/>
    <w:rsid w:val="00022D0B"/>
    <w:rsid w:val="00B9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2D0B"/>
    <w:rPr>
      <w:b/>
      <w:bCs/>
    </w:rPr>
  </w:style>
  <w:style w:type="character" w:styleId="a5">
    <w:name w:val="Emphasis"/>
    <w:basedOn w:val="a0"/>
    <w:uiPriority w:val="20"/>
    <w:qFormat/>
    <w:rsid w:val="00022D0B"/>
    <w:rPr>
      <w:i/>
      <w:iCs/>
    </w:rPr>
  </w:style>
  <w:style w:type="paragraph" w:styleId="a6">
    <w:name w:val="List Paragraph"/>
    <w:basedOn w:val="a"/>
    <w:uiPriority w:val="34"/>
    <w:qFormat/>
    <w:rsid w:val="0002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2595</Words>
  <Characters>1480</Characters>
  <Application>Microsoft Office Word</Application>
  <DocSecurity>0</DocSecurity>
  <Lines>12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2</cp:revision>
  <dcterms:created xsi:type="dcterms:W3CDTF">2021-04-22T07:34:00Z</dcterms:created>
  <dcterms:modified xsi:type="dcterms:W3CDTF">2021-04-22T07:43:00Z</dcterms:modified>
</cp:coreProperties>
</file>