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C" w:rsidRPr="008D072C" w:rsidRDefault="008D072C" w:rsidP="008D072C">
      <w:pPr>
        <w:shd w:val="clear" w:color="auto" w:fill="FFFFFF"/>
        <w:spacing w:after="15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8D072C">
        <w:rPr>
          <w:rFonts w:ascii="inherit" w:eastAsia="Times New Roman" w:hAnsi="inherit" w:cs="Times New Roman"/>
          <w:sz w:val="36"/>
          <w:szCs w:val="36"/>
          <w:lang w:eastAsia="ru-RU"/>
        </w:rPr>
        <w:t>Формувальне оцінювання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Оцінювання навчальних досягнень учнів — обов’язкова складова освітнього процесу. Нині він змінюється, тож, природно, слід переглядати й реалізовувати принципово нові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ідходи щодо оцінювання в освітній системі. Таким концептуальним підходом є формувальне оцінювання навчальних досягнень учнів, що дає змогу:</w:t>
      </w:r>
    </w:p>
    <w:p w:rsidR="008D072C" w:rsidRPr="008D072C" w:rsidRDefault="008D072C" w:rsidP="008D07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уникнути негативних моменті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навчанні;</w:t>
      </w:r>
    </w:p>
    <w:p w:rsidR="008D072C" w:rsidRPr="008D072C" w:rsidRDefault="008D072C" w:rsidP="008D07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індивідуалізувати освітній процес;</w:t>
      </w:r>
    </w:p>
    <w:p w:rsidR="008D072C" w:rsidRPr="008D072C" w:rsidRDefault="008D072C" w:rsidP="008D07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ідвищити навчальну мотивацію й самостійність учнів.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Формувальний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ідхід потребує психологічного перелаштування вчителя, зміни ставлення учнів і їхніх батьків до шкільних оцінок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Мета формувального оцінювання — корегувати діяльність педагога й учнів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ід час освітнього процесу, аби поліпшувати навчальні досягнення. Формувальне оцінювання передбачає вивчення прогалин чи недосягнутих результатів. Його не фіксують у класному журналі.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Оцінювання — це конфіденційна інформація, яка стосується лише вчителя, дитини та її батьків, тобто педагоги не мають озвучувати навчальні досягнення учнів на батьківських зборах чи повідомляти їх публічно у вигляді рейтингів.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</w:t>
      </w:r>
      <w:r w:rsidRPr="008D072C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lang w:eastAsia="ru-RU"/>
        </w:rPr>
        <w:t> Приклад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У</w:t>
      </w:r>
      <w:proofErr w:type="gramEnd"/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 xml:space="preserve"> звітах чи листах, у спілкуванні з учнями чи їхніми батьками вчителі мають висловлювати позитивні характеристики: замість «не знає» чи «не вміє» слід зазначати «потребує </w:t>
      </w:r>
      <w:proofErr w:type="gramStart"/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ідтримки», «варто приділити увагу», «потенціал для зростання полягає в …» тощо.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Формувальне оцінювання — необхідна умова інтерактивного навчання,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ід час якого формується культура спільного обговорення у класі, розвиваються навички критичного і творчого мислення, а також створюється середовище, що заохочує учнів запитувати. Таке оцінювання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ідтримує впевненість учнів у тому, що кожен із них здатен поліпшити свої результати.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 xml:space="preserve">У додатку </w:t>
      </w:r>
      <w:proofErr w:type="gramStart"/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до</w:t>
      </w:r>
      <w:proofErr w:type="gramEnd"/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 xml:space="preserve"> листів МОН від 18.05 та 21.05 2018 року «Методичні рекомендації щодо формувального оцінювання учнів 1 класу» чітко описано алгоритм діяльності вчителя щодо організації формувального оцінювання</w:t>
      </w:r>
    </w:p>
    <w:p w:rsidR="008D072C" w:rsidRPr="008D072C" w:rsidRDefault="008D072C" w:rsidP="008D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52975" cy="4410075"/>
            <wp:effectExtent l="19050" t="0" r="9525" b="0"/>
            <wp:docPr id="2" name="Рисунок 2" descr="http://viterteacher.biz.ua/wp-content/uploads/2019/11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terteacher.biz.ua/wp-content/uploads/2019/11/image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lang w:eastAsia="ru-RU"/>
        </w:rPr>
        <w:t>Хто й коли використовує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Формувальне оцінювання є основним у роботі вчителя 1 – 2 класів, та вчителя, який навчає учнів з особливими освітніми потребами.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Крім того, його мають застосовувати учителі старших класі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Застосовувати формувальне оцінювання вчителі мають щодня і щоуроку.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lang w:eastAsia="ru-RU"/>
        </w:rPr>
        <w:t xml:space="preserve">Пропоную ознайомитися з кількома прикладами використання </w:t>
      </w:r>
      <w:proofErr w:type="gramStart"/>
      <w:r w:rsidRPr="008D072C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lang w:eastAsia="ru-RU"/>
        </w:rPr>
        <w:t>тих чи тих</w:t>
      </w:r>
      <w:proofErr w:type="gramEnd"/>
      <w:r w:rsidRPr="008D072C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lang w:eastAsia="ru-RU"/>
        </w:rPr>
        <w:t xml:space="preserve"> прийомів формувального оцінювання.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Учитель пояснює нову тему. Аби виявити труднощі учнів і визначити подальші педагогічні кроки — повторити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матер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іал, закріпити його чи продовжити вивчати тему — він пропонує учням виконати завдання. Результати виконання цього завдання він оцінює за принципами формувального оцінювання.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 Приклад</w:t>
      </w: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br/>
      </w: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«Сигнали рукою». 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Учитель заздалегідь домовляється з учнями про певні рухи, якими вони сигналізуватимуть — розуміють вони навчальний матері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ал чи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ні. Наприклад:</w:t>
      </w:r>
    </w:p>
    <w:p w:rsidR="008D072C" w:rsidRPr="008D072C" w:rsidRDefault="008D072C" w:rsidP="008D0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зрозумів і можу пояснити — великий палець спрямований угору;</w:t>
      </w:r>
    </w:p>
    <w:p w:rsidR="008D072C" w:rsidRPr="008D072C" w:rsidRDefault="008D072C" w:rsidP="008D0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зовсім зрозумів або Я не все зрозумів — помахати долонею;</w:t>
      </w:r>
    </w:p>
    <w:p w:rsidR="008D072C" w:rsidRPr="008D072C" w:rsidRDefault="008D072C" w:rsidP="008D0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зрозумі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великий палець спрямований униз.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ісля того, як учитель пояснив навчальний матеріал, він опитує групу учнів, які дали сигнал про зрозумілість матеріалу. Далі — групу учнів, які зрозуміли не все, а відтак — групу учнів,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як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і не зрозуміли матеріал. За отриманими сигналами учитель приймає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ішення про повторне вивчення, закріплення матеріалу або продовження вивчення теми за програмою.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«</w:t>
      </w:r>
      <w:proofErr w:type="gramStart"/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Св</w:t>
      </w:r>
      <w:proofErr w:type="gramEnd"/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ітлофор».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Замість жесті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учитель може запропонувати учням показувати картки певного кольору:</w:t>
      </w:r>
    </w:p>
    <w:p w:rsidR="008D072C" w:rsidRPr="008D072C" w:rsidRDefault="008D072C" w:rsidP="008D07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зрозумі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зелена картка;</w:t>
      </w:r>
    </w:p>
    <w:p w:rsidR="008D072C" w:rsidRPr="008D072C" w:rsidRDefault="008D072C" w:rsidP="008D07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не зовсім зрозумів або Я не все зрозумів — жовта;</w:t>
      </w:r>
    </w:p>
    <w:p w:rsidR="008D072C" w:rsidRPr="008D072C" w:rsidRDefault="008D072C" w:rsidP="008D07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зрозумів  — червона.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Відтак учитель визнача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є,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як працювати далі з учнями, що підняли картки певного кольору.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Учитель пояснює новий матері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ал чи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повторює з учнями засвоєний раніше. Він пропонує учням виконати тести, розв’язати групові чи індивідуальні завдання, написати кількахвилинні есе тощо, які дадуть учителю змогу:</w:t>
      </w:r>
    </w:p>
    <w:p w:rsidR="008D072C" w:rsidRPr="008D072C" w:rsidRDefault="008D072C" w:rsidP="008D07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відстежити 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опанування навчального матеріалу на певному етапі вивчення теми;</w:t>
      </w:r>
    </w:p>
    <w:p w:rsidR="008D072C" w:rsidRPr="008D072C" w:rsidRDefault="008D072C" w:rsidP="008D07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 необхідність зворотного зв’язку;</w:t>
      </w:r>
    </w:p>
    <w:p w:rsidR="008D072C" w:rsidRPr="008D072C" w:rsidRDefault="008D072C" w:rsidP="008D07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 шляхи корегування стилю, техніки, методики викладання тощо.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Приклад</w:t>
      </w: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br/>
      </w: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«Хибні завдання». 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Учитель навмисно дає учням завдання з типовими помилками, робить передбачувані помилкові судження тощо. Учні мають відшукати помилки й неточності в судженнях, яких припустився вчитель.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«Однохвилинне есе».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Педагог може використовувати цей прийом для зворотного зв’язку з учнями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ісля вивчення нового матеріалу. У своїх есе учні мають відповісти на кілька запитань учителя, приміром: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Що найголовніше ти дізнався сьогодні?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 Які питання залишилися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тебе незрозумілими?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ісля вивчення нового матеріалу вчитель допомагає учням поліпшити їхні знання і підготуватися до підсумкового оцінювання.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Приклад</w:t>
      </w: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br/>
      </w: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«Письмові коментарі». 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Учитель перевіряє письмові роботи учнів, але не ставить оцінок, а робить записи в зошитах учнів кольоровими ручками та використовує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ізні позначки.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ін не виправляє помилки, а за допомогою позначок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полях, схем чи вказівок пропонує учням конкретні поради щодо поліпшення роботи. Це дає змогу позначити правильно виконані завдання письмових робіт і виокремити місця у завданнях, де учні припустилися помилок, щоб дати їм змогу поліпшити свої результати.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 xml:space="preserve">Формувальне оцінювання дієве на </w:t>
      </w:r>
      <w:proofErr w:type="gramStart"/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р</w:t>
      </w:r>
      <w:proofErr w:type="gramEnd"/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ізних етапах уроку й під час роботи з учнями різного віку.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color w:val="212121"/>
          <w:sz w:val="21"/>
          <w:lang w:eastAsia="ru-RU"/>
        </w:rPr>
        <w:t>Яка обов’язкова умова застосування формувального оцінювання?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Одним з основних принципів формувального оцінювання є позитивність.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Тобто аби зворотний зв’язок і результат навчання був позитивним, учитель має бути відповідно налаштованим — і коли викладає навчальний матеріал, і коли пропонує учню допомогу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ід час виконання завдань. Так учитель має змогу отримати більше інформації про те, що саме учні знають, як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іркують, що і як вчать, а отже, має більше можливостей для корегування й удосконалення освітнього процесу.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Учителю слід застосовувати формувальне оцінювання на основі чітко сформованих і представлених учням критеріїв. Якщо він виявив помилку, однак вона не відповідає тому чи тому критерію, то враховувати її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ід час оцінювання не потрібно. При цьому вчитель має означити цю помилку та взяти її до уваги, а відтак — корегувати освітній процес, аби в подальшому її уникнути.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  <w:r w:rsidRPr="008D072C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lang w:eastAsia="ru-RU"/>
        </w:rPr>
        <w:t>Приклад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Учитель пропонує учням: «Складіть розповідь про Київ. Це має бути шість-сім речень. У розповіді зазначте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арх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ітектурні пам’ятки Києва».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ід час виконання завдання учні мають точно знати, який 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«кінцевий продукт» учитель від них хоче отримати. Відповідно до формулювання завдання, він має оцінювати його за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такими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критеріями:</w:t>
      </w:r>
    </w:p>
    <w:p w:rsidR="008D072C" w:rsidRPr="008D072C" w:rsidRDefault="008D072C" w:rsidP="008D07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учень у розповіді вказав 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ітектурні пам’ятки Києва.</w:t>
      </w:r>
    </w:p>
    <w:p w:rsidR="008D072C" w:rsidRPr="008D072C" w:rsidRDefault="008D072C" w:rsidP="008D07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 склав розповідь потрібного обсягу;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ісля того, як учитель перевірив завдання, він озвучує учню його результат: «Молодець,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твоя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розповідь складається з шести речень. Ти вказав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арх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ітектурні пам’ятки міста». Водночас у власних назвах учень припускався помилок. Далі учитель може діяти одним зі способів: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озвучити учню рекомендацію:</w:t>
      </w:r>
    </w:p>
    <w:p w:rsidR="008D072C" w:rsidRPr="008D072C" w:rsidRDefault="008D072C" w:rsidP="008D07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«Зверни увагу на написання власних 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D072C" w:rsidRPr="008D072C" w:rsidRDefault="008D072C" w:rsidP="008D07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запитати, чи знає учень, як пишуться власні назви. Якщо знає — запропонувати йому перевірити 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ій текст. Якщо учень не зна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вчитель має спрямувати його на основне правило, приміром, сказати, на якій сторінці підручника його можна прочитати. Відтак — запропонувати учню проглянути 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ій текст щодо дотримання цього правила.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Критерії оцінювання вчитель має продумувати заздалегідь, відповідно до загальної дидактичної мети чи індивідуальних освітніх завдань. Критерії слід сформулювати й оформити зрозуміло для учнів. Їх можна записати на дошці або прикріпити на інфостенді, оформити на картках і роздати учням тощо.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Пропоную вашій увазі шаблони з фронтального оцінювання</w:t>
      </w:r>
    </w:p>
    <w:p w:rsidR="008D072C" w:rsidRPr="008D072C" w:rsidRDefault="008D072C" w:rsidP="008D07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Таблиця ЗХД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Перед вивченням теми роздайте учням таблиці і запропонуйте заповнити 2 колонки. Наприкінці вивчення учні заповнюють третю колонку, аналізують очікування з отриманим результатом.</w:t>
      </w:r>
    </w:p>
    <w:p w:rsidR="008D072C" w:rsidRPr="008D072C" w:rsidRDefault="008D072C" w:rsidP="008D07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Діаграма Венна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Роздайте дітям по одній діаграмі, запропонуйте заповнити кожну з областей. Наприклад: Знаю, не впевнений, не знаю. Можна запропонувати перелі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понять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категорій для розподілення по діаграмі. Можна розрізати діаграму для переміщення. Таким чином, діти дізнаються про прогалини у знаннях.</w:t>
      </w:r>
    </w:p>
    <w:p w:rsidR="008D072C" w:rsidRPr="008D072C" w:rsidRDefault="008D072C" w:rsidP="008D07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Незавершені речення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ісля уроку запропонуйте дітям вписати в таблицю продовження речень. Проаналізуйте отримані відповіді. У деяких випадках доречно заповнювати таблиці анонімно</w:t>
      </w:r>
    </w:p>
    <w:p w:rsidR="008D072C" w:rsidRPr="008D072C" w:rsidRDefault="008D072C" w:rsidP="008D072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Чек-лист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Заповніть таблицю з даної теми, вказавши, що учні мають знати, розуміти, вміти та відчувати. Учні оцінюють себе. Отримані результати можете використовувати для корегування навчального процесу</w:t>
      </w:r>
    </w:p>
    <w:p w:rsidR="008D072C" w:rsidRPr="008D072C" w:rsidRDefault="008D072C" w:rsidP="008D072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Інтелект-карта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Індивідуально чи в групах діти заповнюють гілки карти, визначивши проблемне поняття. У процесі роботи учні оцінюють свої знання.</w:t>
      </w:r>
    </w:p>
    <w:p w:rsidR="008D072C" w:rsidRPr="008D072C" w:rsidRDefault="008D072C" w:rsidP="008D072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 зворотного зв’язку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ісля виконання завдання, оцініть роботу учня, або можете організувати взаємоооцінювання</w:t>
      </w:r>
    </w:p>
    <w:p w:rsidR="008D072C" w:rsidRPr="008D072C" w:rsidRDefault="008D072C" w:rsidP="008D072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Сигнальні картки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Кожному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учню роздайте комплект карток.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ід час уроку запропонуйте піднімати картки у відповідь на ваші запитання.</w:t>
      </w:r>
    </w:p>
    <w:p w:rsidR="008D072C" w:rsidRPr="008D072C" w:rsidRDefault="008D072C" w:rsidP="008D072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Лінійка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Роздайте учням одну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чи к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ілька лінійок. Запропонуйте учням оцінити події, своє ставлення, відмічаючи відповідний бал на лінійці. Також можна застосувати при взаємооцінюванні.</w:t>
      </w:r>
    </w:p>
    <w:p w:rsidR="008D072C" w:rsidRPr="008D072C" w:rsidRDefault="008D072C" w:rsidP="008D072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Сітка координат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Роздати дітям сітку, запропонуйте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ідписати. Учні оцінюють явище, подію одразу за двома критеріями, розташовуючи крапку на площині. Можна об’єднувати учнів у групи зі схожими оцінками, або провести обговорення.</w:t>
      </w:r>
    </w:p>
    <w:p w:rsidR="008D072C" w:rsidRPr="008D072C" w:rsidRDefault="008D072C" w:rsidP="008D072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Критеріальна матриця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Діти можуть заповнювати таблицю індивідуально, в парах, в групах чи з учителем. Сформулювати три критерії для оцінювання будь-чого. Заповнені таблиці обговорюють, формують найкращий варіант матриці.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lang w:eastAsia="ru-RU"/>
        </w:rPr>
        <w:t>Науковці виокремили такі складові дієвого формувального оцінювання:</w:t>
      </w:r>
    </w:p>
    <w:p w:rsidR="008D072C" w:rsidRPr="008D072C" w:rsidRDefault="008D072C" w:rsidP="008D072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зворотний зв’язок у системі «педагог — учень»;</w:t>
      </w:r>
    </w:p>
    <w:p w:rsidR="008D072C" w:rsidRPr="008D072C" w:rsidRDefault="008D072C" w:rsidP="008D072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уміння учнів оцінювати свої знання самостійно;</w:t>
      </w:r>
    </w:p>
    <w:p w:rsidR="008D072C" w:rsidRPr="008D072C" w:rsidRDefault="008D072C" w:rsidP="008D072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корегування процесу навчання з урахуванням результатів оцінювання;</w:t>
      </w:r>
    </w:p>
    <w:p w:rsidR="008D072C" w:rsidRPr="008D072C" w:rsidRDefault="008D072C" w:rsidP="008D072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взаємооцінювання та активність учнів 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навчання;</w:t>
      </w:r>
    </w:p>
    <w:p w:rsidR="008D072C" w:rsidRPr="008D072C" w:rsidRDefault="008D072C" w:rsidP="008D072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 на мотивацію до навчання.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Як фіксувати інформацію?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Формувальне оцінювання не фіксують у класному журналі, тож постає запитання: як учителю, який його застосову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є,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фіксувати інформацію про навчальні досягення учнів?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Аби збирати, інтерпретувати й фіксувати інформацію, вчитель може:</w:t>
      </w:r>
    </w:p>
    <w:p w:rsidR="008D072C" w:rsidRPr="008D072C" w:rsidRDefault="008D072C" w:rsidP="008D072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записувати результати своїх спостережень за навчанням учня;</w:t>
      </w:r>
    </w:p>
    <w:p w:rsidR="008D072C" w:rsidRPr="008D072C" w:rsidRDefault="008D072C" w:rsidP="008D072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збирати візуальні, 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іо-, відеозаписи, які виявляють рівень навчальних досягнень учня;робити відмітки про якість робіт учня порівняно з результатами, що визначені у типовій освітній програмі тощо.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Учитель систематично накопичує учнівські роботи, що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ідтверджують їхні досягнення й зростання, а отже, мотивують до навчання.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  <w:r w:rsidRPr="008D072C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lang w:eastAsia="ru-RU"/>
        </w:rPr>
        <w:t>Приклад</w:t>
      </w: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ід час навчання дієвий специфічний інструмент формувального оцінювання — портфоліо.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У формувальному оцінюванні умовні позначки, значки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ізних кольорів, матеріали, зібрані у портфоліо, фіксують навчальні досягнення учнів та дають змогу вчителю відстежувати їхню динаміку, а відтак — визначати потреби в навчанні кожного конкретного учня та надавати йому якісну педагогічну підтримку.</w:t>
      </w:r>
    </w:p>
    <w:p w:rsidR="008D072C" w:rsidRPr="008D072C" w:rsidRDefault="008D072C" w:rsidP="008D07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Якщо результати оцінювання </w:t>
      </w:r>
      <w:proofErr w:type="gramStart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</w:t>
      </w:r>
      <w:proofErr w:type="gramEnd"/>
      <w:r w:rsidRPr="008D07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ідчать про низький рівень навчальних досягнень чи несформованість компетенцій учнів, то вчитель має переглянути й корегувати:</w:t>
      </w:r>
    </w:p>
    <w:p w:rsidR="008D072C" w:rsidRPr="008D072C" w:rsidRDefault="008D072C" w:rsidP="008D07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 викладання;</w:t>
      </w:r>
    </w:p>
    <w:p w:rsidR="008D072C" w:rsidRPr="008D072C" w:rsidRDefault="008D072C" w:rsidP="008D07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 і прийоми навчання;</w:t>
      </w:r>
    </w:p>
    <w:p w:rsidR="008D072C" w:rsidRPr="008D072C" w:rsidRDefault="008D072C" w:rsidP="008D07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 організації навчання;</w:t>
      </w:r>
    </w:p>
    <w:p w:rsidR="008D072C" w:rsidRPr="008D072C" w:rsidRDefault="008D072C" w:rsidP="008D07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розподіл часу на пояснення й закріплення 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іалу;</w:t>
      </w:r>
    </w:p>
    <w:p w:rsidR="008D072C" w:rsidRPr="008D072C" w:rsidRDefault="008D072C" w:rsidP="008D07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очікувані результати навчання;</w:t>
      </w:r>
    </w:p>
    <w:p w:rsidR="008D072C" w:rsidRPr="008D072C" w:rsidRDefault="008D072C" w:rsidP="008D07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планування уроків </w:t>
      </w:r>
      <w:proofErr w:type="gramStart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072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 до концепції універсального дизайну в навчанні.</w:t>
      </w:r>
    </w:p>
    <w:p w:rsidR="008D072C" w:rsidRPr="008D072C" w:rsidRDefault="008D072C" w:rsidP="008D072C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 xml:space="preserve">Навчання й оцінювання — взаємопов’язані процеси. Від правильної організації оцінювання залежить ефективність навчання. Саме формувальний </w:t>
      </w:r>
      <w:proofErr w:type="gramStart"/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п</w:t>
      </w:r>
      <w:proofErr w:type="gramEnd"/>
      <w:r w:rsidRPr="008D072C">
        <w:rPr>
          <w:rFonts w:ascii="Times New Roman" w:eastAsia="Times New Roman" w:hAnsi="Times New Roman" w:cs="Times New Roman"/>
          <w:i/>
          <w:iCs/>
          <w:color w:val="212121"/>
          <w:sz w:val="21"/>
          <w:lang w:eastAsia="ru-RU"/>
        </w:rPr>
        <w:t>ідхід дає змогу педагогам одержати інформацію про стан навчальних досягнень учнів і вчасно відреагувати на проблеми в навчанні, прийняти педагогічні рішення для його поліпшення.</w:t>
      </w:r>
    </w:p>
    <w:p w:rsidR="008D072C" w:rsidRPr="008D072C" w:rsidRDefault="008D072C" w:rsidP="008D07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8D072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No comments.</w:t>
      </w:r>
    </w:p>
    <w:p w:rsidR="00233C83" w:rsidRDefault="00233C83"/>
    <w:sectPr w:rsidR="0023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E8F"/>
    <w:multiLevelType w:val="multilevel"/>
    <w:tmpl w:val="2F6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65ED4"/>
    <w:multiLevelType w:val="multilevel"/>
    <w:tmpl w:val="8E0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35A77"/>
    <w:multiLevelType w:val="multilevel"/>
    <w:tmpl w:val="AF58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B70CA"/>
    <w:multiLevelType w:val="multilevel"/>
    <w:tmpl w:val="8A8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962B3"/>
    <w:multiLevelType w:val="multilevel"/>
    <w:tmpl w:val="5276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8156C"/>
    <w:multiLevelType w:val="multilevel"/>
    <w:tmpl w:val="0F2C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57F92"/>
    <w:multiLevelType w:val="multilevel"/>
    <w:tmpl w:val="9602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C1F72"/>
    <w:multiLevelType w:val="multilevel"/>
    <w:tmpl w:val="0F3C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F5F30"/>
    <w:multiLevelType w:val="multilevel"/>
    <w:tmpl w:val="020A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A0BA9"/>
    <w:multiLevelType w:val="multilevel"/>
    <w:tmpl w:val="EB5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4961D9"/>
    <w:multiLevelType w:val="multilevel"/>
    <w:tmpl w:val="02A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E03FC"/>
    <w:multiLevelType w:val="multilevel"/>
    <w:tmpl w:val="215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D3086"/>
    <w:multiLevelType w:val="multilevel"/>
    <w:tmpl w:val="789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55923"/>
    <w:multiLevelType w:val="multilevel"/>
    <w:tmpl w:val="A198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872F41"/>
    <w:multiLevelType w:val="multilevel"/>
    <w:tmpl w:val="39C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112CC"/>
    <w:multiLevelType w:val="multilevel"/>
    <w:tmpl w:val="9208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D42FD8"/>
    <w:multiLevelType w:val="multilevel"/>
    <w:tmpl w:val="4CDE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D755E"/>
    <w:multiLevelType w:val="multilevel"/>
    <w:tmpl w:val="DF2A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566C90"/>
    <w:multiLevelType w:val="multilevel"/>
    <w:tmpl w:val="39EE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C1165B"/>
    <w:multiLevelType w:val="multilevel"/>
    <w:tmpl w:val="8D02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14"/>
  </w:num>
  <w:num w:numId="9">
    <w:abstractNumId w:val="19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15"/>
  </w:num>
  <w:num w:numId="15">
    <w:abstractNumId w:val="11"/>
  </w:num>
  <w:num w:numId="16">
    <w:abstractNumId w:val="7"/>
  </w:num>
  <w:num w:numId="17">
    <w:abstractNumId w:val="16"/>
  </w:num>
  <w:num w:numId="18">
    <w:abstractNumId w:val="8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33C83"/>
    <w:rsid w:val="00233C83"/>
    <w:rsid w:val="00781737"/>
    <w:rsid w:val="008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0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7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D072C"/>
    <w:rPr>
      <w:color w:val="0000FF"/>
      <w:u w:val="single"/>
    </w:rPr>
  </w:style>
  <w:style w:type="character" w:styleId="a4">
    <w:name w:val="Strong"/>
    <w:basedOn w:val="a0"/>
    <w:uiPriority w:val="22"/>
    <w:qFormat/>
    <w:rsid w:val="008D072C"/>
    <w:rPr>
      <w:b/>
      <w:bCs/>
    </w:rPr>
  </w:style>
  <w:style w:type="character" w:customStyle="1" w:styleId="comment">
    <w:name w:val="comment"/>
    <w:basedOn w:val="a0"/>
    <w:rsid w:val="008D072C"/>
  </w:style>
  <w:style w:type="paragraph" w:styleId="a5">
    <w:name w:val="Normal (Web)"/>
    <w:basedOn w:val="a"/>
    <w:uiPriority w:val="99"/>
    <w:semiHidden/>
    <w:unhideWhenUsed/>
    <w:rsid w:val="008D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D072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81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058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4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504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15" w:color="F0F0F0"/>
                  </w:divBdr>
                  <w:divsChild>
                    <w:div w:id="1785690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F0F0F0"/>
                        <w:right w:val="none" w:sz="0" w:space="0" w:color="auto"/>
                      </w:divBdr>
                      <w:divsChild>
                        <w:div w:id="15445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77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7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80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07350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2020-02-27T11:01:00Z</dcterms:created>
  <dcterms:modified xsi:type="dcterms:W3CDTF">2020-02-27T11:36:00Z</dcterms:modified>
</cp:coreProperties>
</file>