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A381B" w14:textId="77777777" w:rsidR="00EF348E" w:rsidRPr="00F50F2F" w:rsidRDefault="00D84606" w:rsidP="00EF348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EF348E" w:rsidRPr="00F50F2F">
        <w:rPr>
          <w:rFonts w:ascii="Times New Roman" w:hAnsi="Times New Roman" w:cs="Times New Roman"/>
          <w:b/>
          <w:i/>
          <w:sz w:val="24"/>
          <w:szCs w:val="24"/>
        </w:rPr>
        <w:t xml:space="preserve">        ПОГОДЖУЮ</w:t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</w:r>
      <w:r w:rsidR="00EF348E" w:rsidRPr="00F50F2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="00EF348E" w:rsidRPr="00F50F2F">
        <w:rPr>
          <w:rFonts w:ascii="Times New Roman" w:hAnsi="Times New Roman" w:cs="Times New Roman"/>
          <w:b/>
          <w:i/>
          <w:sz w:val="24"/>
          <w:szCs w:val="24"/>
        </w:rPr>
        <w:t>ЗАТВЕРДЖУЮ</w:t>
      </w:r>
    </w:p>
    <w:p w14:paraId="6177199B" w14:textId="77777777" w:rsidR="00EF348E" w:rsidRPr="00F50F2F" w:rsidRDefault="00EF348E" w:rsidP="00EF3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F2F">
        <w:rPr>
          <w:rFonts w:ascii="Times New Roman" w:hAnsi="Times New Roman" w:cs="Times New Roman"/>
          <w:b/>
          <w:sz w:val="24"/>
          <w:szCs w:val="24"/>
        </w:rPr>
        <w:t xml:space="preserve"> Голова профкому                                                     Директор ліцею</w:t>
      </w:r>
    </w:p>
    <w:p w14:paraId="00000003" w14:textId="6F848CCC" w:rsidR="00163114" w:rsidRDefault="00EF348E" w:rsidP="00EF34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F2F">
        <w:rPr>
          <w:rFonts w:ascii="Times New Roman" w:hAnsi="Times New Roman" w:cs="Times New Roman"/>
          <w:b/>
          <w:sz w:val="24"/>
          <w:szCs w:val="24"/>
        </w:rPr>
        <w:t>_______Оксана ГАВ</w:t>
      </w:r>
      <w:bookmarkStart w:id="0" w:name="_GoBack"/>
      <w:bookmarkEnd w:id="0"/>
      <w:r w:rsidRPr="00F50F2F">
        <w:rPr>
          <w:rFonts w:ascii="Times New Roman" w:hAnsi="Times New Roman" w:cs="Times New Roman"/>
          <w:b/>
          <w:sz w:val="24"/>
          <w:szCs w:val="24"/>
        </w:rPr>
        <w:t>РИЛЕНКО</w:t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</w:r>
      <w:r w:rsidRPr="00F50F2F">
        <w:rPr>
          <w:rFonts w:ascii="Times New Roman" w:hAnsi="Times New Roman" w:cs="Times New Roman"/>
          <w:b/>
          <w:sz w:val="24"/>
          <w:szCs w:val="24"/>
        </w:rPr>
        <w:tab/>
        <w:t xml:space="preserve">______Тетяна  СИДОРЧУК                          </w:t>
      </w:r>
      <w:r w:rsidR="00D8460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</w:p>
    <w:p w14:paraId="00000007" w14:textId="46D68ECD" w:rsidR="00163114" w:rsidRDefault="00163114" w:rsidP="00EF348E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08" w14:textId="77777777" w:rsidR="00163114" w:rsidRPr="00EF348E" w:rsidRDefault="00D84606" w:rsidP="00EF3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ПОСАДОВА ІНСТРУКЦІЯ</w:t>
      </w:r>
    </w:p>
    <w:p w14:paraId="00000009" w14:textId="77777777" w:rsidR="00163114" w:rsidRPr="00EF348E" w:rsidRDefault="00D84606" w:rsidP="00EF348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mallCaps/>
          <w:sz w:val="24"/>
          <w:szCs w:val="24"/>
        </w:rPr>
        <w:t>АСИСТЕНТА ВЧИТЕЛЯ</w:t>
      </w:r>
    </w:p>
    <w:p w14:paraId="0000000A" w14:textId="77777777" w:rsidR="00163114" w:rsidRPr="00EF348E" w:rsidRDefault="00163114" w:rsidP="00EF348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Загальні положення</w:t>
      </w:r>
    </w:p>
    <w:p w14:paraId="0000000C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Посада асистента вчителя належить до посад педагогічних працівників.</w:t>
      </w:r>
    </w:p>
    <w:p w14:paraId="0000000D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Асистента вчителя призначає на посаду та звільняє з неї наказом директор закладу загальної середньої освіти (далі — директор, заклад освіти) з дотриманням вимог нормативно-правових актів про працю.</w:t>
      </w:r>
    </w:p>
    <w:p w14:paraId="0000000E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Посаду асистента вчителя може обіймати особа з високими моральними якостями, фізичний та психічний стан здоров’я якої дає змогу виконувати професійні обов’язки.</w:t>
      </w:r>
    </w:p>
    <w:p w14:paraId="0000000F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Основна функція асистента вчителя — у співпраці з учителем адаптує зміст та  методи навчання до можливостей і потреб учнів з особливими освітніми потребами; застосовує під час уроків системи корекційних заходів, спрямованих на опанування учнями з особливими освітніми потребами освітньої програми; захист кожного учня з особливими освітніми потребами від будь-яких форм фізичного або психічного насильства.</w:t>
      </w:r>
    </w:p>
    <w:p w14:paraId="00000010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Асистент вчителя підпорядковується безпосередньо директору закладу освіти, а також заступнику директора з навчально-виховної роботи.</w:t>
      </w:r>
    </w:p>
    <w:p w14:paraId="00000011" w14:textId="77777777" w:rsidR="00163114" w:rsidRPr="00EF348E" w:rsidRDefault="00D84606" w:rsidP="00EF348E">
      <w:pPr>
        <w:numPr>
          <w:ilvl w:val="1"/>
          <w:numId w:val="3"/>
        </w:numPr>
        <w:tabs>
          <w:tab w:val="left" w:pos="113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У своїй діяльності асистент вчителя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2" w14:textId="77777777" w:rsidR="00163114" w:rsidRPr="00EF348E" w:rsidRDefault="00163114" w:rsidP="00EF348E">
      <w:pPr>
        <w:widowControl w:val="0"/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Завдання та обов’язки</w:t>
      </w:r>
    </w:p>
    <w:p w14:paraId="00000014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У своїй професійній діяльності асистент вчителя керується загальними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професійного стандарту педагогічного працівника :</w:t>
      </w:r>
    </w:p>
    <w:p w14:paraId="00000015" w14:textId="77777777" w:rsidR="00163114" w:rsidRPr="00EF348E" w:rsidRDefault="00D84606" w:rsidP="00EF348E">
      <w:pPr>
        <w:numPr>
          <w:ilvl w:val="2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Здатний діяти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6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7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8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9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A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У своїй професійній діяльності асистент вчителя здійснює наступні трудові функції: </w:t>
      </w:r>
    </w:p>
    <w:p w14:paraId="0000001B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Працює з учнями, використовуючи мовно-комунікативну, предметно-методичну, інформаційно-цифрову компетентності.</w:t>
      </w:r>
    </w:p>
    <w:p w14:paraId="0000001C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-етичної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компетентності педагогічного партнерства.</w:t>
      </w:r>
    </w:p>
    <w:p w14:paraId="0000001D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здоровя’збережувальну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проєктувальну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компетентності.</w:t>
      </w:r>
    </w:p>
    <w:p w14:paraId="0000001E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right="-283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-аналітичної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163114" w:rsidRPr="00EF348E" w:rsidRDefault="00D84606" w:rsidP="00EF348E">
      <w:pPr>
        <w:numPr>
          <w:ilvl w:val="2"/>
          <w:numId w:val="2"/>
        </w:numPr>
        <w:tabs>
          <w:tab w:val="left" w:pos="113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0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Разом з учителем класу здійснює соціально-педагогічний супровід учнів з особливими освітніми потребами, зокрема:</w:t>
      </w:r>
    </w:p>
    <w:p w14:paraId="00000021" w14:textId="77777777" w:rsidR="00163114" w:rsidRPr="00EF348E" w:rsidRDefault="00D84606" w:rsidP="00EF348E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навчальні, виховні, соціально-адаптаційні заходи, використовуючи різноманітні ефективні форми роботи;</w:t>
      </w:r>
    </w:p>
    <w:p w14:paraId="00000022" w14:textId="77777777" w:rsidR="00163114" w:rsidRPr="00EF348E" w:rsidRDefault="00D84606" w:rsidP="00EF348E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допомагає виконувати навчальні завдання;</w:t>
      </w:r>
    </w:p>
    <w:p w14:paraId="00000023" w14:textId="77777777" w:rsidR="00163114" w:rsidRPr="00EF348E" w:rsidRDefault="00D84606" w:rsidP="00EF348E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залучає до різних видів навчальної діяльності на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уроці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4" w14:textId="77777777" w:rsidR="00163114" w:rsidRPr="00EF348E" w:rsidRDefault="00D84606" w:rsidP="00EF348E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у складі групи фахівців бере участь у розробленні та виконанні індивідуальної програми розвитку дитини;</w:t>
      </w:r>
    </w:p>
    <w:p w14:paraId="00000025" w14:textId="77777777" w:rsidR="00163114" w:rsidRPr="00EF348E" w:rsidRDefault="00D84606" w:rsidP="00EF348E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адаптує навчальні матеріали з урахуванням індивідуальних особливостей навчально-пізнавальної діяльності дитини.</w:t>
      </w:r>
    </w:p>
    <w:p w14:paraId="2A16F685" w14:textId="10A1409D" w:rsidR="00D84606" w:rsidRPr="00EF348E" w:rsidRDefault="00D84606" w:rsidP="00EF348E">
      <w:pPr>
        <w:widowControl w:val="0"/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Допомагає організовувати освітній процес у класі з інклюзивним навчанням</w:t>
      </w:r>
    </w:p>
    <w:p w14:paraId="602B4123" w14:textId="174725A4" w:rsidR="00D84606" w:rsidRPr="00EF348E" w:rsidRDefault="00D84606" w:rsidP="00EF348E">
      <w:pPr>
        <w:ind w:left="-426"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>- асистент вчителя є асистентом вчителя,  допомагає іншому педагогічному працівникові при організації і реалізації навчального процесу, підтримує самостійність і активне залучення учня до усіх видів роботи, які здійснюються у закладі під час навчального процесу;</w:t>
      </w:r>
    </w:p>
    <w:p w14:paraId="766EB2C7" w14:textId="77777777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>- він не прив’язаний до однієї чи кількох дітей, а працює з усім класом, звісно дитині з особливими освітніми потребами приділяється більше часу, щоб пояснити завдання, але асистент вчителя так само може пояснити матеріал й іншим учням за потреби, відповідно до вимоги вчителя;</w:t>
      </w:r>
    </w:p>
    <w:p w14:paraId="0FCD7F0C" w14:textId="77777777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>-  надавати дітям підтримку у формі додаткового часу чи місця, інструкцій чи матеріалів для навчання, асистент працює суто під керівництвом педагога;</w:t>
      </w:r>
    </w:p>
    <w:p w14:paraId="598FA17C" w14:textId="77777777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 xml:space="preserve">- педагоги викладають новий навчальний матеріал для дітей, а асистенти допомагають з дидактичними матеріалами, канцелярським приладдям, виконанням завдань чи проводять інструктаж з окремими дітьми або невеликими групами, попередньо узгодивши свої дії з вчителем; </w:t>
      </w:r>
    </w:p>
    <w:p w14:paraId="7632FFBD" w14:textId="77777777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>- педагоги та асистент учителя регулярно зустрічаються для спільного обговорення планів занять та участі дітей з особливими освітніми потребами,  своєю роботою асистент звільняє більше часу вчителю для пояснень навчального матеріалу;</w:t>
      </w:r>
    </w:p>
    <w:p w14:paraId="1D89F2DE" w14:textId="77777777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</w:rPr>
      </w:pPr>
      <w:r w:rsidRPr="00EF348E">
        <w:rPr>
          <w:sz w:val="24"/>
          <w:szCs w:val="24"/>
        </w:rPr>
        <w:t>- звертаються до асистента з проханням про зворотний зв’язок для моніторингу успішності дітей, бо асистенти мають можливість спостерігати за дитиною та фіксувати труднощі чи досягнення для подальшого обговорення з педагогами доцільності навчальних стратегій.</w:t>
      </w:r>
    </w:p>
    <w:p w14:paraId="7000C2E0" w14:textId="528A7C4A" w:rsidR="00D84606" w:rsidRPr="00EF348E" w:rsidRDefault="00D84606" w:rsidP="00EF348E">
      <w:pPr>
        <w:tabs>
          <w:tab w:val="left" w:pos="0"/>
        </w:tabs>
        <w:ind w:right="-5"/>
        <w:jc w:val="both"/>
        <w:rPr>
          <w:sz w:val="24"/>
          <w:szCs w:val="24"/>
          <w:lang w:val="ru-RU"/>
        </w:rPr>
      </w:pPr>
      <w:r w:rsidRPr="00EF348E">
        <w:rPr>
          <w:sz w:val="24"/>
          <w:szCs w:val="24"/>
          <w:lang w:val="ru-RU"/>
        </w:rPr>
        <w:t xml:space="preserve">- за потреби </w:t>
      </w:r>
      <w:proofErr w:type="spellStart"/>
      <w:r w:rsidRPr="00EF348E">
        <w:rPr>
          <w:color w:val="000000"/>
          <w:sz w:val="24"/>
          <w:szCs w:val="24"/>
          <w:lang w:val="ru-RU"/>
        </w:rPr>
        <w:t>замінює</w:t>
      </w:r>
      <w:proofErr w:type="spellEnd"/>
      <w:r w:rsidRPr="00EF348E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EF348E">
        <w:rPr>
          <w:color w:val="000000"/>
          <w:sz w:val="24"/>
          <w:szCs w:val="24"/>
          <w:lang w:val="ru-RU"/>
        </w:rPr>
        <w:t>встановленому</w:t>
      </w:r>
      <w:proofErr w:type="spellEnd"/>
      <w:r w:rsidRPr="00EF348E">
        <w:rPr>
          <w:color w:val="000000"/>
          <w:sz w:val="24"/>
          <w:szCs w:val="24"/>
          <w:lang w:val="ru-RU"/>
        </w:rPr>
        <w:t xml:space="preserve"> порядку </w:t>
      </w:r>
      <w:proofErr w:type="spellStart"/>
      <w:r w:rsidRPr="00EF348E">
        <w:rPr>
          <w:color w:val="000000"/>
          <w:sz w:val="24"/>
          <w:szCs w:val="24"/>
          <w:lang w:val="ru-RU"/>
        </w:rPr>
        <w:t>тимчасово</w:t>
      </w:r>
      <w:proofErr w:type="spellEnd"/>
      <w:r w:rsidRPr="00EF34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348E">
        <w:rPr>
          <w:color w:val="000000"/>
          <w:sz w:val="24"/>
          <w:szCs w:val="24"/>
          <w:lang w:val="ru-RU"/>
        </w:rPr>
        <w:t>відсутніх</w:t>
      </w:r>
      <w:proofErr w:type="spellEnd"/>
      <w:r w:rsidRPr="00EF348E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F348E">
        <w:rPr>
          <w:color w:val="000000"/>
          <w:sz w:val="24"/>
          <w:szCs w:val="24"/>
          <w:lang w:val="ru-RU"/>
        </w:rPr>
        <w:t>вихователів</w:t>
      </w:r>
      <w:proofErr w:type="spellEnd"/>
      <w:r w:rsidRPr="00EF348E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Pr="00EF348E">
        <w:rPr>
          <w:color w:val="000000"/>
          <w:sz w:val="24"/>
          <w:szCs w:val="24"/>
          <w:lang w:val="ru-RU"/>
        </w:rPr>
        <w:t>педагогів</w:t>
      </w:r>
      <w:proofErr w:type="spellEnd"/>
      <w:r w:rsidRPr="00EF348E">
        <w:rPr>
          <w:color w:val="000000"/>
          <w:sz w:val="24"/>
          <w:szCs w:val="24"/>
          <w:lang w:val="ru-RU"/>
        </w:rPr>
        <w:t>.</w:t>
      </w:r>
    </w:p>
    <w:p w14:paraId="00000027" w14:textId="77777777" w:rsidR="00163114" w:rsidRPr="00EF348E" w:rsidRDefault="00D84606" w:rsidP="00EF348E">
      <w:pPr>
        <w:widowControl w:val="0"/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Надає допомогу учням з особливими освітніми потребами в організації робочих місць.</w:t>
      </w:r>
    </w:p>
    <w:p w14:paraId="00000028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Спостерігає за учнями з особливими освітніми потребами для вивчення їх індивідуальних особливостей,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схильностей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>, інтересів та потреб.</w:t>
      </w:r>
    </w:p>
    <w:p w14:paraId="00000029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Сприяє формуванню в учнів з особливими освітніми потребами саморегуляції та самоконтролю.</w:t>
      </w:r>
    </w:p>
    <w:p w14:paraId="0000002A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lastRenderedPageBreak/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2B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Співпрацює з фахівцями, які безпосередньо працюють з учнем з особливими освітніми потребами та беруть участь у розробленні індивідуальної програми розвитку для нього.</w:t>
      </w:r>
    </w:p>
    <w:p w14:paraId="0000002C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Забезпечує разом з іншими працівниками закладу освіти безпечні та здорові умови навчання, виховання та праці.</w:t>
      </w:r>
    </w:p>
    <w:p w14:paraId="0000002D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Дбає про професійне самовизначення та соціальну адаптацію учнів з особливими освітніми потребами.</w:t>
      </w:r>
    </w:p>
    <w:p w14:paraId="0000002E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Стимулює розвиток соціальної активності учнів з особливими освітніми потребами, сприяє виявленню та розкриттю їхніх здібностей, талантів, залучаючи до участі у науковій, технічній, художній творчості.</w:t>
      </w:r>
    </w:p>
    <w:p w14:paraId="0000002F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Створює навчально-виховні ситуації, обстановку оптимізму та впевненості у своїх силах і майбутньому.</w:t>
      </w:r>
    </w:p>
    <w:p w14:paraId="00000030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Разом із групою фахівців, які розробляють індивідуальну програму розвитку дитини, вивчає особливості діяльності та розвитку кожного учня з особливими освітніми потребами, оцінює його навчальні досягнення, виконання ним індивідуальної програми розвитку.</w:t>
      </w:r>
    </w:p>
    <w:p w14:paraId="00000031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Надає батькам, іншим законним представникам учнів необхідну консультативну допомогу.</w:t>
      </w:r>
    </w:p>
    <w:p w14:paraId="00000032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Інформує вчителя класу, батьків, інших законних представників учнів про досягнення учнів з особливими освітніми потребами.</w:t>
      </w:r>
    </w:p>
    <w:p w14:paraId="00000033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4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Дотримується педагогічної етики, моральних норм, поважає гідність учнів, їхніх батьків або законних представників.</w:t>
      </w:r>
    </w:p>
    <w:p w14:paraId="00000035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Повідомляє керівництво закладу освіти про факти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Веде встановлену документацію й належно зберігає її.</w:t>
      </w:r>
    </w:p>
    <w:p w14:paraId="00000037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Постійно підвищує свій професійний і загальнокультурний рівні, педагогічну майстерність.</w:t>
      </w:r>
    </w:p>
    <w:p w14:paraId="00000038" w14:textId="77777777" w:rsidR="00163114" w:rsidRPr="00EF348E" w:rsidRDefault="00D84606" w:rsidP="00EF348E">
      <w:pPr>
        <w:widowControl w:val="0"/>
        <w:numPr>
          <w:ilvl w:val="1"/>
          <w:numId w:val="2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Системно підвищує свою професійну кваліфікацію, бере участь у діяльності методичного об’єднання та інших формах методичної роботи, які запроваджені у школі, постійно працює над вдосконаленням власної професійної компетентності, проходить атестацію на відповідну кваліфікаційну категорію.</w:t>
      </w:r>
    </w:p>
    <w:p w14:paraId="00000039" w14:textId="77777777" w:rsidR="00163114" w:rsidRPr="00EF348E" w:rsidRDefault="00163114" w:rsidP="00EF348E">
      <w:pPr>
        <w:tabs>
          <w:tab w:val="left" w:pos="127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163114" w:rsidRPr="00EF348E" w:rsidRDefault="00D84606" w:rsidP="00EF348E">
      <w:pPr>
        <w:widowControl w:val="0"/>
        <w:numPr>
          <w:ilvl w:val="1"/>
          <w:numId w:val="2"/>
        </w:numPr>
        <w:tabs>
          <w:tab w:val="left" w:pos="284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Асистент вчителя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B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Є відповідальним за збереження життя і здоров’я учнів під час освітнього процесу.</w:t>
      </w:r>
    </w:p>
    <w:p w14:paraId="0000003C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D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E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Організовує ознайомлення учнів з правилами і нормами з охорони праці, безпеки життєдіяльності.</w:t>
      </w:r>
    </w:p>
    <w:p w14:paraId="0000003F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0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Проходить навчання та перевірку знань з питань охорони праці, надання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48E">
        <w:rPr>
          <w:rFonts w:ascii="Times New Roman" w:eastAsia="Times New Roman" w:hAnsi="Times New Roman" w:cs="Times New Roman"/>
          <w:sz w:val="24"/>
          <w:szCs w:val="24"/>
        </w:rPr>
        <w:lastRenderedPageBreak/>
        <w:t>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1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2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Не дозволяє виконання робіт, які негативно впливають на учнів закладу освіти та стан довкілля.</w:t>
      </w:r>
    </w:p>
    <w:p w14:paraId="00000043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Здійснює контроль за безпечним використанням навчального обладнання та устаткування.</w:t>
      </w:r>
    </w:p>
    <w:p w14:paraId="00000044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5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Проходить обов’язкові періодичні медичні огляди в установленому законодавством порядку».</w:t>
      </w:r>
    </w:p>
    <w:p w14:paraId="00000046" w14:textId="77777777" w:rsidR="00163114" w:rsidRPr="00EF348E" w:rsidRDefault="00D84606" w:rsidP="00EF348E">
      <w:pPr>
        <w:widowControl w:val="0"/>
        <w:numPr>
          <w:ilvl w:val="2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00000047" w14:textId="77777777" w:rsidR="00163114" w:rsidRPr="00EF348E" w:rsidRDefault="00163114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</w:p>
    <w:p w14:paraId="00000049" w14:textId="77777777" w:rsidR="00163114" w:rsidRPr="00EF348E" w:rsidRDefault="00D84606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Асистент вчителя має право:</w:t>
      </w:r>
    </w:p>
    <w:p w14:paraId="0000004A" w14:textId="77777777" w:rsidR="00163114" w:rsidRPr="00EF348E" w:rsidRDefault="00D84606" w:rsidP="00EF348E">
      <w:pPr>
        <w:widowControl w:val="0"/>
        <w:numPr>
          <w:ilvl w:val="1"/>
          <w:numId w:val="2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Вільно обирати форми, методи, засоби навчання, не шкідливі для здоров’я учнів.</w:t>
      </w:r>
    </w:p>
    <w:p w14:paraId="0000004B" w14:textId="77777777" w:rsidR="00163114" w:rsidRPr="00EF348E" w:rsidRDefault="00D84606" w:rsidP="00EF348E">
      <w:pPr>
        <w:widowControl w:val="0"/>
        <w:numPr>
          <w:ilvl w:val="1"/>
          <w:numId w:val="2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C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4D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Бути членом професійної спілки та інших об’єднань громадян, діяльність яких не заборонена законом.</w:t>
      </w:r>
    </w:p>
    <w:p w14:paraId="0000004E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4F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Ознайомлюватися з документами, що містять оцінку його роботи, давати пояснення стосовно змісту цих документів.</w:t>
      </w:r>
    </w:p>
    <w:p w14:paraId="00000050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Надавати керівництву закладу освіти і органам управління освітою пропозиції щодо вдосконалення освітнього процесу.</w:t>
      </w:r>
    </w:p>
    <w:p w14:paraId="00000051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2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3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4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Захищати свої професійну честь та гідність, інтереси і права в усіх інстанціях, зокрема суді.</w:t>
      </w:r>
    </w:p>
    <w:p w14:paraId="00000055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Відмовитися виконувати роботу, якщо виникла загроза життю та здоров’ю, до моменту усунення небезпеки.</w:t>
      </w:r>
    </w:p>
    <w:p w14:paraId="00000056" w14:textId="77777777" w:rsidR="00163114" w:rsidRPr="00EF348E" w:rsidRDefault="00163114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</w:t>
      </w:r>
    </w:p>
    <w:p w14:paraId="00000058" w14:textId="77777777" w:rsidR="00163114" w:rsidRPr="00EF348E" w:rsidRDefault="00D84606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Асистент вчителя несе відповідальність за:</w:t>
      </w:r>
    </w:p>
    <w:p w14:paraId="00000059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Життя і здоров’я учнів з особливими освітніми потребами, інших учнів класу, дотримання їхніх прав і свобод, визначених законами України.</w:t>
      </w:r>
    </w:p>
    <w:p w14:paraId="0000005A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B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Порушення статуту та правил внутрішнього розпорядку закладу освіти.</w:t>
      </w:r>
    </w:p>
    <w:p w14:paraId="0000005C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lastRenderedPageBreak/>
        <w:t>Заподіяння матеріальної шкоди закладу освіти.</w:t>
      </w:r>
    </w:p>
    <w:p w14:paraId="0000005D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5E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5F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Вчинення проступків, не сумісних з роботою на посаді педагогічного працівника.</w:t>
      </w:r>
    </w:p>
    <w:p w14:paraId="00000060" w14:textId="77777777" w:rsidR="00163114" w:rsidRPr="00EF348E" w:rsidRDefault="00163114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Повинен знати</w:t>
      </w:r>
    </w:p>
    <w:p w14:paraId="00000062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3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Вимоги Державних стандартів загальної середньої освіти.</w:t>
      </w:r>
    </w:p>
    <w:p w14:paraId="00000064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Принципи та завдання загальної середньої освіти.</w:t>
      </w:r>
    </w:p>
    <w:p w14:paraId="00000065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Сучасні досягнення науки і практики в галузі педагогіки.</w:t>
      </w:r>
    </w:p>
    <w:p w14:paraId="00000066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Педагогіку, загальну й вікову психологію, вікову фізіологію.</w:t>
      </w:r>
    </w:p>
    <w:p w14:paraId="00000067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Особливості розвитку дітей з особливими освітніми потребами різного віку.</w:t>
      </w:r>
    </w:p>
    <w:p w14:paraId="00000068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Методи, форми та прийоми роботи з дітьми з особливими освітніми потребами.</w:t>
      </w:r>
    </w:p>
    <w:p w14:paraId="00000069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Рівні адаптації навчального та фізичного навантаження.</w:t>
      </w:r>
    </w:p>
    <w:p w14:paraId="0000006A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Основи роботи з громадськістю та сім’єю; етичні норми і правила організації навчання та виховання дітей.</w:t>
      </w:r>
    </w:p>
    <w:p w14:paraId="0000006B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6C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Порядки надання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допомоги, а також порядок дій у надзвичайних ситуаціях.</w:t>
      </w:r>
    </w:p>
    <w:p w14:paraId="0000006D" w14:textId="77777777" w:rsidR="00163114" w:rsidRPr="00EF348E" w:rsidRDefault="00D84606" w:rsidP="00EF348E">
      <w:pPr>
        <w:numPr>
          <w:ilvl w:val="1"/>
          <w:numId w:val="2"/>
        </w:numPr>
        <w:tabs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Державну мову відповідно до законодавства про мови в Україні.</w:t>
      </w:r>
    </w:p>
    <w:p w14:paraId="0000006E" w14:textId="77777777" w:rsidR="00163114" w:rsidRPr="00EF348E" w:rsidRDefault="00163114" w:rsidP="00EF34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Кваліфікаційні вимоги</w:t>
      </w:r>
    </w:p>
    <w:p w14:paraId="00000070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1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мовного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2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3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4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Володіє психологічною,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-етичною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</w:t>
      </w:r>
      <w:r w:rsidRPr="00EF348E">
        <w:rPr>
          <w:rFonts w:ascii="Times New Roman" w:eastAsia="Times New Roman" w:hAnsi="Times New Roman" w:cs="Times New Roman"/>
          <w:sz w:val="24"/>
          <w:szCs w:val="24"/>
        </w:rPr>
        <w:lastRenderedPageBreak/>
        <w:t>засадах партнерства, здатність працювати в команді.</w:t>
      </w:r>
    </w:p>
    <w:p w14:paraId="00000075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Володіє інклюзивною,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здоров’язбережувальною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проєктувальною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: здатний створювати умови, що забезпечують 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допомогу учасникам освітнього процесу.</w:t>
      </w:r>
    </w:p>
    <w:p w14:paraId="00000076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Володіє прогностичною, організаційною,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-аналітичною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: здатний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проєктувати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самооцінювання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взаємооцінювання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навчання учнів.</w:t>
      </w:r>
    </w:p>
    <w:p w14:paraId="00000077" w14:textId="77777777" w:rsidR="00163114" w:rsidRPr="00EF348E" w:rsidRDefault="00D84606" w:rsidP="00EF348E">
      <w:pPr>
        <w:widowControl w:val="0"/>
        <w:numPr>
          <w:ilvl w:val="1"/>
          <w:numId w:val="4"/>
        </w:numPr>
        <w:spacing w:line="240" w:lineRule="auto"/>
        <w:ind w:firstLine="0"/>
        <w:jc w:val="both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Володіє інноваційною, рефлексивною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8" w14:textId="77777777" w:rsidR="00163114" w:rsidRPr="00EF348E" w:rsidRDefault="00163114" w:rsidP="00EF348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163114" w:rsidRPr="00EF348E" w:rsidRDefault="00D84606" w:rsidP="00EF348E">
      <w:pPr>
        <w:widowControl w:val="0"/>
        <w:numPr>
          <w:ilvl w:val="0"/>
          <w:numId w:val="2"/>
        </w:numPr>
        <w:tabs>
          <w:tab w:val="left" w:pos="284"/>
        </w:tabs>
        <w:spacing w:line="240" w:lineRule="auto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>Взаємовідносини (зв’язки) за посадою</w:t>
      </w:r>
    </w:p>
    <w:p w14:paraId="0000007A" w14:textId="77777777" w:rsidR="00163114" w:rsidRPr="00EF348E" w:rsidRDefault="00D84606" w:rsidP="00EF34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Асистент вчителя взаємодіє з:</w:t>
      </w:r>
    </w:p>
    <w:p w14:paraId="0000007B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Директором закладу освіти та його заступниками.</w:t>
      </w:r>
    </w:p>
    <w:p w14:paraId="0000007C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Іншими педагогічними працівниками закладу освіти.</w:t>
      </w:r>
    </w:p>
    <w:p w14:paraId="0000007D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 xml:space="preserve">Практичним психологом закладу освіти, працівниками психологічної служби та </w:t>
      </w:r>
      <w:proofErr w:type="spellStart"/>
      <w:r w:rsidRPr="00EF348E">
        <w:rPr>
          <w:rFonts w:ascii="Times New Roman" w:eastAsia="Times New Roman" w:hAnsi="Times New Roman" w:cs="Times New Roman"/>
          <w:sz w:val="24"/>
          <w:szCs w:val="24"/>
        </w:rPr>
        <w:t>інклюзивно</w:t>
      </w:r>
      <w:proofErr w:type="spellEnd"/>
      <w:r w:rsidRPr="00EF348E">
        <w:rPr>
          <w:rFonts w:ascii="Times New Roman" w:eastAsia="Times New Roman" w:hAnsi="Times New Roman" w:cs="Times New Roman"/>
          <w:sz w:val="24"/>
          <w:szCs w:val="24"/>
        </w:rPr>
        <w:t>-ресурсного центру району (міста).</w:t>
      </w:r>
    </w:p>
    <w:p w14:paraId="0000007E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Медичними працівниками закладу освіти та територіального закладу охорони здоров’я.</w:t>
      </w:r>
    </w:p>
    <w:p w14:paraId="0000007F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Педагогічною та піклувальною радами закладу освіти.</w:t>
      </w:r>
    </w:p>
    <w:p w14:paraId="00000080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Батьками учнів класу та дітей з особливими освітніми потребами.</w:t>
      </w:r>
    </w:p>
    <w:p w14:paraId="00000081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Громадськими організаціями, позашкільними та культурно-освітніми закладами.</w:t>
      </w:r>
    </w:p>
    <w:p w14:paraId="00000082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Органами опіки та піклування, службами у справах дітей.</w:t>
      </w:r>
    </w:p>
    <w:p w14:paraId="00000083" w14:textId="77777777" w:rsidR="00163114" w:rsidRPr="00EF348E" w:rsidRDefault="00D84606" w:rsidP="00EF348E">
      <w:pPr>
        <w:numPr>
          <w:ilvl w:val="1"/>
          <w:numId w:val="2"/>
        </w:num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sz w:val="24"/>
          <w:szCs w:val="24"/>
        </w:rPr>
        <w:t>Представниками правоохоронних органів.</w:t>
      </w:r>
    </w:p>
    <w:p w14:paraId="00000084" w14:textId="77777777" w:rsidR="00163114" w:rsidRPr="00EF348E" w:rsidRDefault="00163114" w:rsidP="00EF34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85" w14:textId="77777777" w:rsidR="00163114" w:rsidRPr="00EF348E" w:rsidRDefault="00163114" w:rsidP="00EF34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6" w14:textId="0582A67C" w:rsidR="00163114" w:rsidRPr="00EF348E" w:rsidRDefault="00D84606" w:rsidP="00EF348E">
      <w:pPr>
        <w:jc w:val="both"/>
        <w:rPr>
          <w:b/>
          <w:sz w:val="24"/>
          <w:szCs w:val="24"/>
          <w:lang w:val="uk-UA"/>
        </w:rPr>
      </w:pPr>
      <w:r w:rsidRPr="00EF348E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            </w:t>
      </w:r>
      <w:r w:rsidR="00EF348E" w:rsidRPr="00EF348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Тетяна  СИДОРЧУК</w:t>
      </w:r>
    </w:p>
    <w:p w14:paraId="0000008A" w14:textId="09FF017F" w:rsidR="00163114" w:rsidRPr="00EF348E" w:rsidRDefault="00163114" w:rsidP="00EF348E">
      <w:pPr>
        <w:jc w:val="both"/>
        <w:rPr>
          <w:sz w:val="24"/>
          <w:szCs w:val="24"/>
        </w:rPr>
      </w:pPr>
    </w:p>
    <w:p w14:paraId="0000008B" w14:textId="77777777" w:rsidR="00163114" w:rsidRPr="00EF348E" w:rsidRDefault="00D84606" w:rsidP="00EF3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(а)____________       ___________            ____________________</w:t>
      </w:r>
    </w:p>
    <w:p w14:paraId="0000008C" w14:textId="45A30559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</w:t>
      </w:r>
      <w:r w:rsidR="00EF348E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        </w:t>
      </w: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>дата                         підпис                                 прізвище</w:t>
      </w:r>
    </w:p>
    <w:p w14:paraId="0000008D" w14:textId="77777777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8E" w14:textId="77777777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p w14:paraId="0000008F" w14:textId="77777777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90" w14:textId="77777777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14:paraId="00000091" w14:textId="77777777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____________       ___________            ____________________</w:t>
      </w:r>
    </w:p>
    <w:p w14:paraId="0000009D" w14:textId="0798AE41" w:rsidR="00163114" w:rsidRPr="00EF348E" w:rsidRDefault="00D84606" w:rsidP="00EF348E">
      <w:pPr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3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</w:p>
    <w:sectPr w:rsidR="00163114" w:rsidRPr="00EF348E" w:rsidSect="00EF348E">
      <w:pgSz w:w="11909" w:h="16834"/>
      <w:pgMar w:top="1135" w:right="851" w:bottom="993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1297"/>
    <w:multiLevelType w:val="multilevel"/>
    <w:tmpl w:val="C49E5A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24CD0C13"/>
    <w:multiLevelType w:val="multilevel"/>
    <w:tmpl w:val="C31210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705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4A6B29B6"/>
    <w:multiLevelType w:val="multilevel"/>
    <w:tmpl w:val="E6BEB0F6"/>
    <w:lvl w:ilvl="0">
      <w:start w:val="1"/>
      <w:numFmt w:val="bullet"/>
      <w:lvlText w:val="⮚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EF08C4"/>
    <w:multiLevelType w:val="multilevel"/>
    <w:tmpl w:val="DC46E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1803A3"/>
    <w:multiLevelType w:val="hybridMultilevel"/>
    <w:tmpl w:val="CA00E342"/>
    <w:lvl w:ilvl="0" w:tplc="1178A3DC">
      <w:start w:val="10"/>
      <w:numFmt w:val="bullet"/>
      <w:lvlText w:val="–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14"/>
    <w:rsid w:val="00163114"/>
    <w:rsid w:val="00D84606"/>
    <w:rsid w:val="00E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327F"/>
  <w15:docId w15:val="{9EF488B3-83BC-4F08-AAC8-C3A5139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F34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2024-08-30T06:40:00Z</cp:lastPrinted>
  <dcterms:created xsi:type="dcterms:W3CDTF">2024-08-24T12:16:00Z</dcterms:created>
  <dcterms:modified xsi:type="dcterms:W3CDTF">2024-08-30T06:42:00Z</dcterms:modified>
</cp:coreProperties>
</file>