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B1B" w:rsidRPr="00287B1B" w:rsidRDefault="00287B1B" w:rsidP="00287B1B">
      <w:pPr>
        <w:shd w:val="clear" w:color="auto" w:fill="FFFFFF" w:themeFill="background1"/>
        <w:spacing w:after="0" w:line="240" w:lineRule="auto"/>
        <w:ind w:firstLine="709"/>
        <w:jc w:val="center"/>
        <w:rPr>
          <w:rFonts w:ascii="Times New Roman" w:eastAsia="Times New Roman" w:hAnsi="Times New Roman" w:cs="Times New Roman"/>
          <w:b/>
          <w:bCs/>
          <w:sz w:val="32"/>
          <w:szCs w:val="32"/>
          <w:lang w:val="uk-UA" w:eastAsia="ru-RU"/>
        </w:rPr>
      </w:pPr>
      <w:r w:rsidRPr="00287B1B">
        <w:rPr>
          <w:rFonts w:ascii="Times New Roman" w:eastAsia="Times New Roman" w:hAnsi="Times New Roman" w:cs="Times New Roman"/>
          <w:b/>
          <w:bCs/>
          <w:i/>
          <w:iCs/>
          <w:sz w:val="32"/>
          <w:szCs w:val="32"/>
          <w:lang w:val="uk-UA" w:eastAsia="ru-RU"/>
        </w:rPr>
        <w:t>Оцінювання </w:t>
      </w:r>
      <w:r w:rsidRPr="00287B1B">
        <w:rPr>
          <w:rFonts w:ascii="Times New Roman" w:eastAsia="Times New Roman" w:hAnsi="Times New Roman" w:cs="Times New Roman"/>
          <w:b/>
          <w:bCs/>
          <w:sz w:val="32"/>
          <w:szCs w:val="32"/>
          <w:lang w:val="uk-UA" w:eastAsia="ru-RU"/>
        </w:rPr>
        <w:t xml:space="preserve">навчальних досягнень учнів </w:t>
      </w:r>
    </w:p>
    <w:p w:rsidR="00287B1B" w:rsidRPr="00287B1B" w:rsidRDefault="00287B1B" w:rsidP="00287B1B">
      <w:pPr>
        <w:shd w:val="clear" w:color="auto" w:fill="FFFFFF" w:themeFill="background1"/>
        <w:spacing w:after="0" w:line="240" w:lineRule="auto"/>
        <w:ind w:firstLine="709"/>
        <w:jc w:val="center"/>
        <w:rPr>
          <w:rFonts w:ascii="Times New Roman" w:eastAsia="Times New Roman" w:hAnsi="Times New Roman" w:cs="Times New Roman"/>
          <w:b/>
          <w:bCs/>
          <w:sz w:val="32"/>
          <w:szCs w:val="32"/>
          <w:lang w:val="uk-UA" w:eastAsia="ru-RU"/>
        </w:rPr>
      </w:pPr>
      <w:r w:rsidRPr="00287B1B">
        <w:rPr>
          <w:rFonts w:ascii="Times New Roman" w:eastAsia="Times New Roman" w:hAnsi="Times New Roman" w:cs="Times New Roman"/>
          <w:b/>
          <w:bCs/>
          <w:sz w:val="32"/>
          <w:szCs w:val="32"/>
          <w:lang w:val="uk-UA" w:eastAsia="ru-RU"/>
        </w:rPr>
        <w:t xml:space="preserve">з української літератури </w:t>
      </w:r>
    </w:p>
    <w:p w:rsidR="00287B1B" w:rsidRPr="00486368" w:rsidRDefault="00287B1B" w:rsidP="00287B1B">
      <w:pPr>
        <w:shd w:val="clear" w:color="auto" w:fill="FFFFFF" w:themeFill="background1"/>
        <w:spacing w:after="0" w:line="240" w:lineRule="auto"/>
        <w:ind w:firstLine="709"/>
        <w:jc w:val="center"/>
        <w:rPr>
          <w:rFonts w:ascii="Times New Roman" w:eastAsia="Times New Roman" w:hAnsi="Times New Roman" w:cs="Times New Roman"/>
          <w:color w:val="0000CC"/>
          <w:sz w:val="32"/>
          <w:szCs w:val="32"/>
          <w:lang w:val="uk-UA" w:eastAsia="ru-RU"/>
        </w:rPr>
      </w:pPr>
      <w:bookmarkStart w:id="0" w:name="_GoBack"/>
      <w:bookmarkEnd w:id="0"/>
    </w:p>
    <w:p w:rsidR="00287B1B" w:rsidRPr="00C63A0B" w:rsidRDefault="00287B1B" w:rsidP="00287B1B">
      <w:pPr>
        <w:shd w:val="clear" w:color="auto" w:fill="FFFFFF" w:themeFill="background1"/>
        <w:spacing w:after="0" w:line="240" w:lineRule="auto"/>
        <w:ind w:firstLine="709"/>
        <w:rPr>
          <w:rFonts w:ascii="Times New Roman" w:eastAsia="Times New Roman" w:hAnsi="Times New Roman" w:cs="Times New Roman"/>
          <w:sz w:val="24"/>
          <w:szCs w:val="24"/>
          <w:lang w:val="uk-UA" w:eastAsia="ru-RU"/>
        </w:rPr>
      </w:pPr>
    </w:p>
    <w:tbl>
      <w:tblPr>
        <w:tblW w:w="10500" w:type="dxa"/>
        <w:tblCellMar>
          <w:left w:w="0" w:type="dxa"/>
          <w:right w:w="0" w:type="dxa"/>
        </w:tblCellMar>
        <w:tblLook w:val="04A0" w:firstRow="1" w:lastRow="0" w:firstColumn="1" w:lastColumn="0" w:noHBand="0" w:noVBand="1"/>
      </w:tblPr>
      <w:tblGrid>
        <w:gridCol w:w="1445"/>
        <w:gridCol w:w="567"/>
        <w:gridCol w:w="8488"/>
      </w:tblGrid>
      <w:tr w:rsidR="00287B1B" w:rsidRPr="00C63A0B" w:rsidTr="00304700">
        <w:tc>
          <w:tcPr>
            <w:tcW w:w="1445" w:type="dxa"/>
            <w:tcBorders>
              <w:top w:val="single" w:sz="8" w:space="0" w:color="auto"/>
              <w:left w:val="single" w:sz="8" w:space="0" w:color="auto"/>
              <w:bottom w:val="single" w:sz="8" w:space="0" w:color="auto"/>
              <w:right w:val="single" w:sz="8" w:space="0" w:color="auto"/>
            </w:tcBorders>
            <w:hideMark/>
          </w:tcPr>
          <w:p w:rsidR="00287B1B" w:rsidRPr="00486368" w:rsidRDefault="00287B1B" w:rsidP="00304700">
            <w:pPr>
              <w:shd w:val="clear" w:color="auto" w:fill="FFFFFF" w:themeFill="background1"/>
              <w:spacing w:after="0" w:line="240" w:lineRule="auto"/>
              <w:jc w:val="center"/>
              <w:rPr>
                <w:rFonts w:ascii="Times New Roman" w:eastAsia="Times New Roman" w:hAnsi="Times New Roman" w:cs="Times New Roman"/>
                <w:i/>
                <w:sz w:val="24"/>
                <w:szCs w:val="24"/>
                <w:lang w:val="uk-UA" w:eastAsia="ru-RU"/>
              </w:rPr>
            </w:pPr>
            <w:r w:rsidRPr="00486368">
              <w:rPr>
                <w:rFonts w:ascii="Times New Roman" w:eastAsia="Times New Roman" w:hAnsi="Times New Roman" w:cs="Times New Roman"/>
                <w:bCs/>
                <w:i/>
                <w:sz w:val="24"/>
                <w:szCs w:val="24"/>
                <w:lang w:val="uk-UA" w:eastAsia="ru-RU"/>
              </w:rPr>
              <w:t>Рівні</w:t>
            </w:r>
          </w:p>
          <w:p w:rsidR="00287B1B" w:rsidRPr="00486368" w:rsidRDefault="00287B1B" w:rsidP="00304700">
            <w:pPr>
              <w:shd w:val="clear" w:color="auto" w:fill="FFFFFF" w:themeFill="background1"/>
              <w:spacing w:after="0" w:line="240" w:lineRule="auto"/>
              <w:jc w:val="center"/>
              <w:rPr>
                <w:rFonts w:ascii="Times New Roman" w:eastAsia="Times New Roman" w:hAnsi="Times New Roman" w:cs="Times New Roman"/>
                <w:i/>
                <w:sz w:val="24"/>
                <w:szCs w:val="24"/>
                <w:lang w:val="uk-UA" w:eastAsia="ru-RU"/>
              </w:rPr>
            </w:pPr>
            <w:r w:rsidRPr="00486368">
              <w:rPr>
                <w:rFonts w:ascii="Times New Roman" w:eastAsia="Times New Roman" w:hAnsi="Times New Roman" w:cs="Times New Roman"/>
                <w:bCs/>
                <w:i/>
                <w:sz w:val="24"/>
                <w:szCs w:val="24"/>
                <w:lang w:val="uk-UA" w:eastAsia="ru-RU"/>
              </w:rPr>
              <w:t>навчальних досягнень</w:t>
            </w:r>
          </w:p>
        </w:tc>
        <w:tc>
          <w:tcPr>
            <w:tcW w:w="567" w:type="dxa"/>
            <w:tcBorders>
              <w:top w:val="single" w:sz="8" w:space="0" w:color="auto"/>
              <w:left w:val="single" w:sz="8" w:space="0" w:color="auto"/>
              <w:bottom w:val="single" w:sz="8" w:space="0" w:color="auto"/>
              <w:right w:val="single" w:sz="8" w:space="0" w:color="auto"/>
            </w:tcBorders>
            <w:hideMark/>
          </w:tcPr>
          <w:p w:rsidR="00287B1B" w:rsidRPr="00486368" w:rsidRDefault="00287B1B" w:rsidP="00304700">
            <w:pPr>
              <w:shd w:val="clear" w:color="auto" w:fill="FFFFFF" w:themeFill="background1"/>
              <w:spacing w:after="0" w:line="240" w:lineRule="auto"/>
              <w:jc w:val="center"/>
              <w:rPr>
                <w:rFonts w:ascii="Times New Roman" w:eastAsia="Times New Roman" w:hAnsi="Times New Roman" w:cs="Times New Roman"/>
                <w:bCs/>
                <w:i/>
                <w:spacing w:val="-5"/>
                <w:sz w:val="24"/>
                <w:szCs w:val="24"/>
                <w:lang w:val="uk-UA" w:eastAsia="ru-RU"/>
              </w:rPr>
            </w:pPr>
          </w:p>
          <w:p w:rsidR="00287B1B" w:rsidRPr="00486368" w:rsidRDefault="00287B1B" w:rsidP="00304700">
            <w:pPr>
              <w:shd w:val="clear" w:color="auto" w:fill="FFFFFF" w:themeFill="background1"/>
              <w:spacing w:after="0" w:line="240" w:lineRule="auto"/>
              <w:jc w:val="center"/>
              <w:rPr>
                <w:rFonts w:ascii="Times New Roman" w:eastAsia="Times New Roman" w:hAnsi="Times New Roman" w:cs="Times New Roman"/>
                <w:i/>
                <w:sz w:val="24"/>
                <w:szCs w:val="24"/>
                <w:lang w:val="uk-UA" w:eastAsia="ru-RU"/>
              </w:rPr>
            </w:pPr>
            <w:r w:rsidRPr="00486368">
              <w:rPr>
                <w:rFonts w:ascii="Times New Roman" w:eastAsia="Times New Roman" w:hAnsi="Times New Roman" w:cs="Times New Roman"/>
                <w:bCs/>
                <w:i/>
                <w:spacing w:val="-5"/>
                <w:sz w:val="24"/>
                <w:szCs w:val="24"/>
                <w:lang w:val="uk-UA" w:eastAsia="ru-RU"/>
              </w:rPr>
              <w:t>Бали</w:t>
            </w:r>
          </w:p>
        </w:tc>
        <w:tc>
          <w:tcPr>
            <w:tcW w:w="8488" w:type="dxa"/>
            <w:tcBorders>
              <w:top w:val="single" w:sz="8" w:space="0" w:color="auto"/>
              <w:left w:val="single" w:sz="8" w:space="0" w:color="auto"/>
              <w:bottom w:val="single" w:sz="8" w:space="0" w:color="auto"/>
              <w:right w:val="single" w:sz="8" w:space="0" w:color="auto"/>
            </w:tcBorders>
            <w:hideMark/>
          </w:tcPr>
          <w:p w:rsidR="00287B1B" w:rsidRPr="00486368" w:rsidRDefault="00287B1B" w:rsidP="00304700">
            <w:pPr>
              <w:shd w:val="clear" w:color="auto" w:fill="FFFFFF" w:themeFill="background1"/>
              <w:spacing w:after="0" w:line="240" w:lineRule="auto"/>
              <w:jc w:val="center"/>
              <w:rPr>
                <w:rFonts w:ascii="Times New Roman" w:eastAsia="Times New Roman" w:hAnsi="Times New Roman" w:cs="Times New Roman"/>
                <w:bCs/>
                <w:i/>
                <w:sz w:val="24"/>
                <w:szCs w:val="24"/>
                <w:lang w:val="uk-UA" w:eastAsia="ru-RU"/>
              </w:rPr>
            </w:pPr>
          </w:p>
          <w:p w:rsidR="00287B1B" w:rsidRPr="00486368" w:rsidRDefault="00287B1B" w:rsidP="00304700">
            <w:pPr>
              <w:shd w:val="clear" w:color="auto" w:fill="FFFFFF" w:themeFill="background1"/>
              <w:spacing w:after="0" w:line="240" w:lineRule="auto"/>
              <w:jc w:val="center"/>
              <w:rPr>
                <w:rFonts w:ascii="Times New Roman" w:eastAsia="Times New Roman" w:hAnsi="Times New Roman" w:cs="Times New Roman"/>
                <w:i/>
                <w:sz w:val="24"/>
                <w:szCs w:val="24"/>
                <w:lang w:val="uk-UA" w:eastAsia="ru-RU"/>
              </w:rPr>
            </w:pPr>
            <w:r w:rsidRPr="00486368">
              <w:rPr>
                <w:rFonts w:ascii="Times New Roman" w:eastAsia="Times New Roman" w:hAnsi="Times New Roman" w:cs="Times New Roman"/>
                <w:bCs/>
                <w:i/>
                <w:sz w:val="24"/>
                <w:szCs w:val="24"/>
                <w:lang w:val="uk-UA" w:eastAsia="ru-RU"/>
              </w:rPr>
              <w:t>Критерії оцінювання навчальних досягнень учнів</w:t>
            </w:r>
          </w:p>
        </w:tc>
      </w:tr>
      <w:tr w:rsidR="00287B1B" w:rsidRPr="00C63A0B" w:rsidTr="00304700">
        <w:tc>
          <w:tcPr>
            <w:tcW w:w="1445" w:type="dxa"/>
            <w:tcBorders>
              <w:top w:val="nil"/>
              <w:left w:val="single" w:sz="8" w:space="0" w:color="auto"/>
              <w:bottom w:val="nil"/>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b/>
                <w:bCs/>
                <w:sz w:val="24"/>
                <w:szCs w:val="24"/>
                <w:lang w:val="uk-UA" w:eastAsia="ru-RU"/>
              </w:rPr>
              <w:t>I. Початковий</w:t>
            </w:r>
          </w:p>
        </w:tc>
        <w:tc>
          <w:tcPr>
            <w:tcW w:w="567"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1</w:t>
            </w:r>
          </w:p>
        </w:tc>
        <w:tc>
          <w:tcPr>
            <w:tcW w:w="8488"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Учень (учениця) на елементарному рівні відтворює матеріал, називаючи окремий літературний факт або явище (автора й назву твору, окремих літературних персонажів тощо)</w:t>
            </w:r>
          </w:p>
        </w:tc>
      </w:tr>
      <w:tr w:rsidR="00287B1B" w:rsidRPr="009B6389" w:rsidTr="00304700">
        <w:tc>
          <w:tcPr>
            <w:tcW w:w="1445" w:type="dxa"/>
            <w:vMerge w:val="restart"/>
            <w:tcBorders>
              <w:top w:val="nil"/>
              <w:left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p>
        </w:tc>
        <w:tc>
          <w:tcPr>
            <w:tcW w:w="567"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2</w:t>
            </w:r>
          </w:p>
        </w:tc>
        <w:tc>
          <w:tcPr>
            <w:tcW w:w="8488"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Учень (учениця) розуміє навчальний матеріал і може відтворити фрагмент з нього окремим реченням (називає окремі факти з життя і творчості письменника, головних персонажів твору, упізнає за описом окремого персонажа твору, упізнає, з якого твору взято уривок тощо)</w:t>
            </w:r>
          </w:p>
        </w:tc>
      </w:tr>
      <w:tr w:rsidR="00287B1B" w:rsidRPr="009B6389" w:rsidTr="00304700">
        <w:tc>
          <w:tcPr>
            <w:tcW w:w="1445" w:type="dxa"/>
            <w:vMerge/>
            <w:tcBorders>
              <w:left w:val="single" w:sz="8" w:space="0" w:color="auto"/>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p>
        </w:tc>
        <w:tc>
          <w:tcPr>
            <w:tcW w:w="567"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3</w:t>
            </w:r>
          </w:p>
        </w:tc>
        <w:tc>
          <w:tcPr>
            <w:tcW w:w="8488"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Учень (учениця) розуміє навчальний матеріал і за допомогою вчителя дає відповідь у формі висловлювання (відтворює зміст у певній послідовності, називає на репродуктивному рівні жанр твору, упізнає літературний факт за описом або визначенням)</w:t>
            </w:r>
          </w:p>
        </w:tc>
      </w:tr>
      <w:tr w:rsidR="00287B1B" w:rsidRPr="00C63A0B" w:rsidTr="00304700">
        <w:tc>
          <w:tcPr>
            <w:tcW w:w="1445" w:type="dxa"/>
            <w:tcBorders>
              <w:top w:val="nil"/>
              <w:left w:val="single" w:sz="8" w:space="0" w:color="auto"/>
              <w:bottom w:val="nil"/>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b/>
                <w:bCs/>
                <w:sz w:val="24"/>
                <w:szCs w:val="24"/>
                <w:lang w:val="uk-UA" w:eastAsia="ru-RU"/>
              </w:rPr>
              <w:t>II. Середній</w:t>
            </w:r>
          </w:p>
        </w:tc>
        <w:tc>
          <w:tcPr>
            <w:tcW w:w="567"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4</w:t>
            </w:r>
          </w:p>
        </w:tc>
        <w:tc>
          <w:tcPr>
            <w:tcW w:w="8488"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Учень (учениця) має уявлення про зміст твору, може переказати незначну його частину та з допомогою вчителя визначає основні сюжетні елементи, на репродуктивному рівні відтворює фактичний матеріал</w:t>
            </w:r>
          </w:p>
        </w:tc>
      </w:tr>
      <w:tr w:rsidR="00287B1B" w:rsidRPr="009B6389" w:rsidTr="00304700">
        <w:tc>
          <w:tcPr>
            <w:tcW w:w="1445" w:type="dxa"/>
            <w:vMerge w:val="restart"/>
            <w:tcBorders>
              <w:top w:val="nil"/>
              <w:left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p>
        </w:tc>
        <w:tc>
          <w:tcPr>
            <w:tcW w:w="567"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5</w:t>
            </w:r>
          </w:p>
        </w:tc>
        <w:tc>
          <w:tcPr>
            <w:tcW w:w="8488"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Учень (учениця) знає зміст твору, переказує окрему його частину, знаходить у тексті приклади відповідно до сформульованого завдання, висловлює оцінювальне судження і доводить його одним-двома аргументами, завершує відповідь простим узагальненням, дає визначення літературних термінів</w:t>
            </w:r>
          </w:p>
        </w:tc>
      </w:tr>
      <w:tr w:rsidR="00287B1B" w:rsidRPr="009B6389" w:rsidTr="00304700">
        <w:tc>
          <w:tcPr>
            <w:tcW w:w="1445" w:type="dxa"/>
            <w:vMerge/>
            <w:tcBorders>
              <w:left w:val="single" w:sz="8" w:space="0" w:color="auto"/>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p>
        </w:tc>
        <w:tc>
          <w:tcPr>
            <w:tcW w:w="567"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6</w:t>
            </w:r>
          </w:p>
        </w:tc>
        <w:tc>
          <w:tcPr>
            <w:tcW w:w="8488"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 xml:space="preserve">Учень (учениця) знає зміст твору, може переказати значну його частину, з допомогою вчителя виділяє головні епізоди, уміє формулювати думки, називає риси характеру літературних героїв, встановлює окремі </w:t>
            </w:r>
            <w:proofErr w:type="spellStart"/>
            <w:r w:rsidRPr="00C63A0B">
              <w:rPr>
                <w:rFonts w:ascii="Times New Roman" w:eastAsia="Times New Roman" w:hAnsi="Times New Roman" w:cs="Times New Roman"/>
                <w:sz w:val="24"/>
                <w:szCs w:val="24"/>
                <w:lang w:val="uk-UA" w:eastAsia="ru-RU"/>
              </w:rPr>
              <w:t>причиново</w:t>
            </w:r>
            <w:proofErr w:type="spellEnd"/>
            <w:r w:rsidRPr="00C63A0B">
              <w:rPr>
                <w:rFonts w:ascii="Times New Roman" w:eastAsia="Times New Roman" w:hAnsi="Times New Roman" w:cs="Times New Roman"/>
                <w:sz w:val="24"/>
                <w:szCs w:val="24"/>
                <w:lang w:val="uk-UA" w:eastAsia="ru-RU"/>
              </w:rPr>
              <w:t xml:space="preserve">-наслідкові </w:t>
            </w:r>
            <w:proofErr w:type="spellStart"/>
            <w:r w:rsidRPr="00C63A0B">
              <w:rPr>
                <w:rFonts w:ascii="Times New Roman" w:eastAsia="Times New Roman" w:hAnsi="Times New Roman" w:cs="Times New Roman"/>
                <w:sz w:val="24"/>
                <w:szCs w:val="24"/>
                <w:lang w:val="uk-UA" w:eastAsia="ru-RU"/>
              </w:rPr>
              <w:t>звязки</w:t>
            </w:r>
            <w:proofErr w:type="spellEnd"/>
            <w:r w:rsidRPr="00C63A0B">
              <w:rPr>
                <w:rFonts w:ascii="Times New Roman" w:eastAsia="Times New Roman" w:hAnsi="Times New Roman" w:cs="Times New Roman"/>
                <w:sz w:val="24"/>
                <w:szCs w:val="24"/>
                <w:lang w:val="uk-UA" w:eastAsia="ru-RU"/>
              </w:rPr>
              <w:t>, дає визначення літературних термінів з прикладами</w:t>
            </w:r>
          </w:p>
        </w:tc>
      </w:tr>
      <w:tr w:rsidR="00287B1B" w:rsidRPr="00C63A0B" w:rsidTr="00304700">
        <w:tc>
          <w:tcPr>
            <w:tcW w:w="1445" w:type="dxa"/>
            <w:tcBorders>
              <w:top w:val="nil"/>
              <w:left w:val="single" w:sz="8" w:space="0" w:color="auto"/>
              <w:bottom w:val="nil"/>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b/>
                <w:bCs/>
                <w:sz w:val="24"/>
                <w:szCs w:val="24"/>
                <w:lang w:val="uk-UA" w:eastAsia="ru-RU"/>
              </w:rPr>
              <w:t>ІІІ. Достатній</w:t>
            </w:r>
          </w:p>
        </w:tc>
        <w:tc>
          <w:tcPr>
            <w:tcW w:w="567"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7</w:t>
            </w:r>
          </w:p>
        </w:tc>
        <w:tc>
          <w:tcPr>
            <w:tcW w:w="8488"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Учень (учениця) володіє матеріалом і навичками аналізу літературного твору за поданим учителем зразком, наводить окремі приклади з тексту</w:t>
            </w:r>
          </w:p>
        </w:tc>
      </w:tr>
      <w:tr w:rsidR="00287B1B" w:rsidRPr="009B6389" w:rsidTr="00304700">
        <w:tc>
          <w:tcPr>
            <w:tcW w:w="1445" w:type="dxa"/>
            <w:vMerge w:val="restart"/>
            <w:tcBorders>
              <w:top w:val="nil"/>
              <w:left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p>
        </w:tc>
        <w:tc>
          <w:tcPr>
            <w:tcW w:w="567"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8</w:t>
            </w:r>
          </w:p>
        </w:tc>
        <w:tc>
          <w:tcPr>
            <w:tcW w:w="8488"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Учень (учениця) володіє матеріалом, за зразком аналізує текст, виправляє допущені помилки, до</w:t>
            </w:r>
            <w:r w:rsidRPr="00C63A0B">
              <w:rPr>
                <w:rFonts w:ascii="Times New Roman" w:eastAsia="Times New Roman" w:hAnsi="Times New Roman" w:cs="Times New Roman"/>
                <w:spacing w:val="-4"/>
                <w:sz w:val="24"/>
                <w:szCs w:val="24"/>
                <w:lang w:val="uk-UA" w:eastAsia="ru-RU"/>
              </w:rPr>
              <w:t>бирає докази на підтвердження висловленої дум</w:t>
            </w:r>
            <w:r w:rsidRPr="00C63A0B">
              <w:rPr>
                <w:rFonts w:ascii="Times New Roman" w:eastAsia="Times New Roman" w:hAnsi="Times New Roman" w:cs="Times New Roman"/>
                <w:sz w:val="24"/>
                <w:szCs w:val="24"/>
                <w:lang w:val="uk-UA" w:eastAsia="ru-RU"/>
              </w:rPr>
              <w:t>ки, застосовує відомі факти, поняття для виконання стандартних навчальних завдань</w:t>
            </w:r>
          </w:p>
        </w:tc>
      </w:tr>
      <w:tr w:rsidR="00287B1B" w:rsidRPr="00C63A0B" w:rsidTr="00304700">
        <w:tc>
          <w:tcPr>
            <w:tcW w:w="1445" w:type="dxa"/>
            <w:vMerge/>
            <w:tcBorders>
              <w:left w:val="single" w:sz="8" w:space="0" w:color="auto"/>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p>
        </w:tc>
        <w:tc>
          <w:tcPr>
            <w:tcW w:w="567"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9</w:t>
            </w:r>
          </w:p>
        </w:tc>
        <w:tc>
          <w:tcPr>
            <w:tcW w:w="8488"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 xml:space="preserve">Учень (учениця) володіє матеріалом та навичками комплексного аналізу </w:t>
            </w:r>
            <w:proofErr w:type="spellStart"/>
            <w:r w:rsidRPr="00C63A0B">
              <w:rPr>
                <w:rFonts w:ascii="Times New Roman" w:eastAsia="Times New Roman" w:hAnsi="Times New Roman" w:cs="Times New Roman"/>
                <w:sz w:val="24"/>
                <w:szCs w:val="24"/>
                <w:lang w:val="uk-UA" w:eastAsia="ru-RU"/>
              </w:rPr>
              <w:t>лiтературного</w:t>
            </w:r>
            <w:proofErr w:type="spellEnd"/>
            <w:r w:rsidRPr="00C63A0B">
              <w:rPr>
                <w:rFonts w:ascii="Times New Roman" w:eastAsia="Times New Roman" w:hAnsi="Times New Roman" w:cs="Times New Roman"/>
                <w:sz w:val="24"/>
                <w:szCs w:val="24"/>
                <w:lang w:val="uk-UA" w:eastAsia="ru-RU"/>
              </w:rPr>
              <w:t xml:space="preserve"> твору, застосовує теорію в конкретних ситуаціях, демонструє правильне застосування матеріалу, складає порівняльні характеристики, добирає аргументи на підтвердження власних міркувань</w:t>
            </w:r>
          </w:p>
        </w:tc>
      </w:tr>
      <w:tr w:rsidR="00287B1B" w:rsidRPr="009B6389" w:rsidTr="00304700">
        <w:tc>
          <w:tcPr>
            <w:tcW w:w="1445" w:type="dxa"/>
            <w:tcBorders>
              <w:top w:val="nil"/>
              <w:left w:val="single" w:sz="8" w:space="0" w:color="auto"/>
              <w:bottom w:val="nil"/>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b/>
                <w:bCs/>
                <w:sz w:val="24"/>
                <w:szCs w:val="24"/>
                <w:lang w:val="uk-UA" w:eastAsia="ru-RU"/>
              </w:rPr>
              <w:t>ІV. Високий</w:t>
            </w:r>
          </w:p>
        </w:tc>
        <w:tc>
          <w:tcPr>
            <w:tcW w:w="567"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10</w:t>
            </w:r>
          </w:p>
        </w:tc>
        <w:tc>
          <w:tcPr>
            <w:tcW w:w="8488"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Учень (учениця) володіє матеріалом та навичками комплексного аналізу літературного твору, виявляє початкові творчі здібності, самостійно оцінює літературні явища, працює з різними джерелами інформації, систематизує, узагальнює та творчо використовує дібраний матеріал</w:t>
            </w:r>
          </w:p>
        </w:tc>
      </w:tr>
      <w:tr w:rsidR="00287B1B" w:rsidRPr="009B6389" w:rsidTr="00304700">
        <w:tc>
          <w:tcPr>
            <w:tcW w:w="1445" w:type="dxa"/>
            <w:vMerge w:val="restart"/>
            <w:tcBorders>
              <w:top w:val="nil"/>
              <w:left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p>
        </w:tc>
        <w:tc>
          <w:tcPr>
            <w:tcW w:w="567"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11</w:t>
            </w:r>
          </w:p>
        </w:tc>
        <w:tc>
          <w:tcPr>
            <w:tcW w:w="8488"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 xml:space="preserve">Учень (учениця) на високому рівні володіє матеріалом, вміннями й навичками комплексного аналізу художнього твору, використовує засвоєні факти для виконання нестандартних завдань, самостійно формулює проблему й вирішує шляхи її </w:t>
            </w:r>
            <w:proofErr w:type="spellStart"/>
            <w:r w:rsidRPr="00C63A0B">
              <w:rPr>
                <w:rFonts w:ascii="Times New Roman" w:eastAsia="Times New Roman" w:hAnsi="Times New Roman" w:cs="Times New Roman"/>
                <w:sz w:val="24"/>
                <w:szCs w:val="24"/>
                <w:lang w:val="uk-UA" w:eastAsia="ru-RU"/>
              </w:rPr>
              <w:t>розвязання</w:t>
            </w:r>
            <w:proofErr w:type="spellEnd"/>
            <w:r w:rsidRPr="00C63A0B">
              <w:rPr>
                <w:rFonts w:ascii="Times New Roman" w:eastAsia="Times New Roman" w:hAnsi="Times New Roman" w:cs="Times New Roman"/>
                <w:sz w:val="24"/>
                <w:szCs w:val="24"/>
                <w:lang w:val="uk-UA" w:eastAsia="ru-RU"/>
              </w:rPr>
              <w:t>, висловлює власні думки, самостійно оцінює явища літератури й культури, виявляючи власну позицію щодо них</w:t>
            </w:r>
          </w:p>
        </w:tc>
      </w:tr>
      <w:tr w:rsidR="00287B1B" w:rsidRPr="009B6389" w:rsidTr="00304700">
        <w:tc>
          <w:tcPr>
            <w:tcW w:w="1445" w:type="dxa"/>
            <w:vMerge/>
            <w:tcBorders>
              <w:left w:val="single" w:sz="8" w:space="0" w:color="auto"/>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p>
        </w:tc>
        <w:tc>
          <w:tcPr>
            <w:tcW w:w="567"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12</w:t>
            </w:r>
          </w:p>
        </w:tc>
        <w:tc>
          <w:tcPr>
            <w:tcW w:w="8488" w:type="dxa"/>
            <w:tcBorders>
              <w:top w:val="nil"/>
              <w:left w:val="nil"/>
              <w:bottom w:val="single" w:sz="8" w:space="0" w:color="auto"/>
              <w:right w:val="single" w:sz="8" w:space="0" w:color="auto"/>
            </w:tcBorders>
            <w:hideMark/>
          </w:tcPr>
          <w:p w:rsidR="00287B1B" w:rsidRPr="00C63A0B" w:rsidRDefault="00287B1B" w:rsidP="0030470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C63A0B">
              <w:rPr>
                <w:rFonts w:ascii="Times New Roman" w:eastAsia="Times New Roman" w:hAnsi="Times New Roman" w:cs="Times New Roman"/>
                <w:sz w:val="24"/>
                <w:szCs w:val="24"/>
                <w:lang w:val="uk-UA" w:eastAsia="ru-RU"/>
              </w:rPr>
              <w:t>Учень (учениця) вільно володіє матеріалом та навичками текстуального аналізу літературного твору, виявляє особливі творчі здібності та здатність до оригінальних рішень різноманітних навчальних завдань, до перенесення набутих знань та вмінь на нестандартні ситуації, має схильність до літературної творчості</w:t>
            </w:r>
          </w:p>
        </w:tc>
      </w:tr>
    </w:tbl>
    <w:p w:rsidR="00287B1B" w:rsidRPr="00C63A0B" w:rsidRDefault="00287B1B" w:rsidP="00287B1B">
      <w:pPr>
        <w:shd w:val="clear" w:color="auto" w:fill="FFFFFF" w:themeFill="background1"/>
        <w:spacing w:after="0" w:line="240" w:lineRule="auto"/>
        <w:ind w:firstLine="709"/>
        <w:rPr>
          <w:rFonts w:ascii="Times New Roman" w:hAnsi="Times New Roman" w:cs="Times New Roman"/>
          <w:sz w:val="24"/>
          <w:szCs w:val="24"/>
          <w:lang w:val="uk-UA"/>
        </w:rPr>
      </w:pPr>
    </w:p>
    <w:p w:rsidR="005850E4" w:rsidRPr="00287B1B" w:rsidRDefault="005850E4">
      <w:pPr>
        <w:rPr>
          <w:lang w:val="uk-UA"/>
        </w:rPr>
      </w:pPr>
    </w:p>
    <w:sectPr w:rsidR="005850E4" w:rsidRPr="00287B1B" w:rsidSect="00C63A0B">
      <w:pgSz w:w="11906" w:h="16838"/>
      <w:pgMar w:top="720" w:right="720" w:bottom="70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57"/>
    <w:rsid w:val="00040257"/>
    <w:rsid w:val="00287B1B"/>
    <w:rsid w:val="005850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960D"/>
  <w15:chartTrackingRefBased/>
  <w15:docId w15:val="{1C77D87F-5D7A-455E-BE16-5C5D2795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B1B"/>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2056</Words>
  <Characters>1172</Characters>
  <Application>Microsoft Office Word</Application>
  <DocSecurity>0</DocSecurity>
  <Lines>9</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2024-02-20T20:13:00Z</dcterms:created>
  <dcterms:modified xsi:type="dcterms:W3CDTF">2024-02-20T20:13:00Z</dcterms:modified>
</cp:coreProperties>
</file>