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uk-UA"/>
        </w:rPr>
        <w:t>,,Погоджено</w:t>
      </w:r>
      <w:r>
        <w:rPr>
          <w:rFonts w:eastAsia="Calibri" w:cs="Times New Roman" w:ascii="Times New Roman" w:hAnsi="Times New Roman"/>
          <w:b/>
          <w:sz w:val="28"/>
          <w:szCs w:val="28"/>
        </w:rPr>
        <w:t>”</w:t>
      </w:r>
      <w:r>
        <w:rPr>
          <w:rFonts w:eastAsia="Calibri" w:cs="Times New Roman" w:ascii="Times New Roman" w:hAnsi="Times New Roman"/>
          <w:b/>
          <w:sz w:val="28"/>
          <w:szCs w:val="28"/>
          <w:lang w:val="uk-UA"/>
        </w:rPr>
        <w:t xml:space="preserve">         </w:t>
        <w:tab/>
        <w:t xml:space="preserve">                ,,Погоджено</w:t>
      </w:r>
      <w:r>
        <w:rPr>
          <w:rFonts w:eastAsia="Calibri" w:cs="Times New Roman" w:ascii="Times New Roman" w:hAnsi="Times New Roman"/>
          <w:b/>
          <w:sz w:val="28"/>
          <w:szCs w:val="28"/>
        </w:rPr>
        <w:t>”</w:t>
      </w:r>
      <w:r>
        <w:rPr>
          <w:rFonts w:eastAsia="Calibri" w:cs="Times New Roman" w:ascii="Times New Roman" w:hAnsi="Times New Roman"/>
          <w:b/>
          <w:sz w:val="28"/>
          <w:szCs w:val="28"/>
          <w:lang w:val="uk-UA"/>
        </w:rPr>
        <w:t xml:space="preserve">      </w:t>
        <w:tab/>
        <w:t xml:space="preserve">            «Затверджено»   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uk-UA"/>
        </w:rPr>
        <w:t xml:space="preserve">Начальник 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Борщівського   </w:t>
      </w:r>
      <w:r>
        <w:rPr>
          <w:rFonts w:eastAsia="Calibri" w:cs="Times New Roman" w:ascii="Times New Roman" w:hAnsi="Times New Roman"/>
          <w:b/>
          <w:sz w:val="24"/>
          <w:szCs w:val="24"/>
          <w:lang w:val="uk-UA"/>
        </w:rPr>
        <w:t xml:space="preserve">              Начальник віддулу освіти,</w:t>
        <w:tab/>
        <w:t xml:space="preserve">  Директор Верхняківського районного управління                        сім’ї, молоді та спорту               НВК   “ЗНЗ І-ст.-ДНЗ”  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uk-UA"/>
        </w:rPr>
        <w:t>Головного управління                        Борщівської міської ради</w:t>
        <w:tab/>
        <w:tab/>
        <w:tab/>
        <w:tab/>
        <w:t>_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uk-UA"/>
        </w:rPr>
        <w:t>Держпродспоживслужби                    Тернопільської обл.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uk-UA"/>
        </w:rPr>
        <w:t xml:space="preserve">в Тернопільській області                                       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</w:t>
      </w:r>
      <w:r>
        <w:rPr>
          <w:rFonts w:eastAsia="Calibri" w:cs="Times New Roman" w:ascii="Times New Roman" w:hAnsi="Times New Roman"/>
          <w:b/>
          <w:sz w:val="24"/>
          <w:szCs w:val="24"/>
          <w:lang w:val="uk-UA"/>
        </w:rPr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uk-UA"/>
        </w:rPr>
        <w:t>________    Шетелинець О.Д.          ____ Паламарчук Л.Л.                 ______  Стецишин О.І.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6"/>
          <w:lang w:val="uk-UA"/>
        </w:rPr>
      </w:pPr>
      <w:r>
        <w:rPr>
          <w:rFonts w:cs="Times New Roman" w:ascii="Times New Roman" w:hAnsi="Times New Roman"/>
          <w:b/>
          <w:sz w:val="32"/>
          <w:szCs w:val="36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6"/>
          <w:lang w:val="uk-UA"/>
        </w:rPr>
      </w:pPr>
      <w:r>
        <w:rPr>
          <w:rFonts w:cs="Times New Roman" w:ascii="Times New Roman" w:hAnsi="Times New Roman"/>
          <w:b/>
          <w:sz w:val="32"/>
          <w:szCs w:val="36"/>
          <w:lang w:val="uk-UA"/>
        </w:rPr>
        <w:t>Паспорт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харчоблоку Верняківського навчально- виховного  комплексу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“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Загальноосвітній навчальний заклад І ступеня -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дошкільний навчальний заклад”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cs="Times New Roman" w:ascii="Times New Roman" w:hAnsi="Times New Roman"/>
          <w:sz w:val="24"/>
          <w:szCs w:val="28"/>
          <w:lang w:val="uk-UA"/>
        </w:rPr>
        <w:t xml:space="preserve">Паспорт розроблено з урахуванням вимог Санітарного регламенту для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cs="Times New Roman" w:ascii="Times New Roman" w:hAnsi="Times New Roman"/>
          <w:sz w:val="24"/>
          <w:szCs w:val="28"/>
          <w:lang w:val="uk-UA"/>
        </w:rPr>
        <w:t>закладів загальної середньої освіти, затвердженого наказом МОЗ України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cs="Times New Roman" w:ascii="Times New Roman" w:hAnsi="Times New Roman"/>
          <w:sz w:val="24"/>
          <w:szCs w:val="28"/>
          <w:lang w:val="uk-UA"/>
        </w:rPr>
        <w:t xml:space="preserve">від 25.09.2020 №2205 і зареєстрованого в Мінюсті України 10.11.2020 р. за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cs="Times New Roman" w:ascii="Times New Roman" w:hAnsi="Times New Roman"/>
          <w:sz w:val="24"/>
          <w:szCs w:val="28"/>
          <w:lang w:val="uk-UA"/>
        </w:rPr>
        <w:t xml:space="preserve">№ </w:t>
      </w:r>
      <w:r>
        <w:rPr>
          <w:rFonts w:cs="Times New Roman" w:ascii="Times New Roman" w:hAnsi="Times New Roman"/>
          <w:sz w:val="24"/>
          <w:szCs w:val="28"/>
          <w:lang w:val="uk-UA"/>
        </w:rPr>
        <w:t>1111/35394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 Назва закладу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Верхняківський навчально-виховний комплекс “Загальноосвітній навчальний заклад І ступеня-дошкільний навчальний заклад”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2. Адреса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48702 Тернопільська область, Чортківський район, село Верхняківці</w:t>
      </w:r>
    </w:p>
    <w:p>
      <w:pPr>
        <w:pStyle w:val="Normal"/>
        <w:tabs>
          <w:tab w:val="left" w:pos="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3.Прізвище, ім’я по батькові керівника закладу, телефон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Стецишин Ольга Іллівна; 0679751668</w:t>
      </w:r>
    </w:p>
    <w:p>
      <w:pPr>
        <w:pStyle w:val="Normal"/>
        <w:tabs>
          <w:tab w:val="left" w:pos="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3.1 Прізвище, ім’я по батькові медичного працівника закладу, телефон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- </w:t>
      </w:r>
    </w:p>
    <w:p>
      <w:pPr>
        <w:pStyle w:val="Normal"/>
        <w:tabs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3.2 Прізвище ім’я по батькові ФОП (орендаря) їдальні (харчоблоку) , телефон -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4. Проектна потужність закладу-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40 осіб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5. Фактична кількість учнів -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20 учнів, 12 вихованців дитячого садка.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6. Кількість учнів, які охоплені гарячим харчуванням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Початкові класи - 20 учнів, дитячий садок - 12 вихованців.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графік харчування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Школа- 10.00 - 10.30; дитячий садок - згідно режиму дня.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7. Вартість харчування на одну дитину (грн.)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Школа-11.00 грн.; дитячий садік- 25.00 грн.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8. Кількість учнів, які отримують буфетну продукцію (для закладів загальної середньої освіти)  -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9. Дата та № державної реєстрації потужності з виробництва та /або обігу харчових продуктів харчоблоку закладу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r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UA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-19-02-238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його розташування: в загальному корпусі закладу 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10. Водопостачання (централізоване, локальне від артсвердловини, локальне від криниці з розводкою водогінної мережі до виробничих  приміщень, децентралізоване – від криниці без розводки водогінних  мереж)</w:t>
      </w:r>
      <w:r>
        <w:rPr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локальне від криниці з розводкою водогінної мережі до виробничих приміщень.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Стан водогінної мережі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добрий, проривів не зареєстровано.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tabs>
          <w:tab w:val="left" w:pos="0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11. Гаряче водопостачання (централізоване, локальне)</w:t>
      </w:r>
      <w:r>
        <w:rPr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локальне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функціонує справно (так/ні)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так</w:t>
      </w:r>
      <w:r>
        <w:rPr>
          <w:rFonts w:cs="Times New Roman" w:ascii="Times New Roman" w:hAnsi="Times New Roman"/>
          <w:sz w:val="28"/>
          <w:szCs w:val="28"/>
          <w:lang w:val="uk-UA"/>
        </w:rPr>
        <w:t>, наявність резервного гарячого водопостачання  - .</w:t>
      </w:r>
    </w:p>
    <w:p>
      <w:pPr>
        <w:pStyle w:val="Normal"/>
        <w:tabs>
          <w:tab w:val="left" w:pos="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12. Опалення (централізоване, локальне, пічне</w:t>
      </w:r>
      <w:r>
        <w:rPr>
          <w:rFonts w:cs="Times New Roman" w:ascii="Times New Roman" w:hAnsi="Times New Roman"/>
          <w:lang w:val="uk-UA"/>
        </w:rPr>
        <w:t xml:space="preserve">), </w:t>
      </w:r>
      <w:r>
        <w:rPr>
          <w:rFonts w:cs="Times New Roman" w:ascii="Times New Roman" w:hAnsi="Times New Roman"/>
          <w:sz w:val="28"/>
          <w:szCs w:val="28"/>
          <w:lang w:val="uk-UA"/>
        </w:rPr>
        <w:t>його справність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локальне, справне.</w:t>
      </w:r>
    </w:p>
    <w:p>
      <w:pPr>
        <w:pStyle w:val="Normal"/>
        <w:tabs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13. Водовідведення стічних вод (централізоване, локальне на малі очисні споруди, на вигріб, відсутнє взагалі)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локальне.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Стан мережі водовідведення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справна.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tabs>
          <w:tab w:val="left" w:pos="0" w:leader="none"/>
        </w:tabs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14. Вентиляція ( загально-обмінна природна та (або) з механічним збудженням, місцева від технологічного обладнання, від мийних ванн).</w:t>
      </w:r>
      <w:r>
        <w:rPr>
          <w:rFonts w:cs="Times New Roman" w:ascii="Times New Roman" w:hAnsi="Times New Roman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Стан системи вентиляції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витяжна вентиляція над газовою плитою справна.</w:t>
      </w:r>
    </w:p>
    <w:p>
      <w:pPr>
        <w:pStyle w:val="Normal"/>
        <w:tabs>
          <w:tab w:val="left" w:pos="0" w:leader="none"/>
        </w:tabs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15. Освітлення (природне, штучне), обладнане захисними елементами для усунення загрози забруднення харчових продуктів, (так/ні)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так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tabs>
          <w:tab w:val="left" w:pos="0" w:leader="none"/>
        </w:tabs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16. Оздоблення поверхонь стін, стелі, підлоги відповідає вимогам нормативно-правових актів (так/ні)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так.</w:t>
      </w:r>
    </w:p>
    <w:p>
      <w:pPr>
        <w:pStyle w:val="Normal"/>
        <w:tabs>
          <w:tab w:val="left" w:pos="0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17. Наявність необхідного набору виробничих цехів, їх санітарно-технічний стан, забезпеченість технологічним обладнанням (цех первинної обробки овочів, м’ясо-рибний цех,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гарячий цех, мийне відділення столового кухонного посуду</w:t>
      </w:r>
      <w:r>
        <w:rPr>
          <w:rFonts w:cs="Times New Roman" w:ascii="Times New Roman" w:hAnsi="Times New Roman"/>
          <w:sz w:val="28"/>
          <w:szCs w:val="28"/>
          <w:lang w:val="uk-UA"/>
        </w:rPr>
        <w:t>).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18. Наявність умов для обробки яєць (виділене місце, промарковані ємкості) -  (так/ні)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так.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19. Наявність умов для дотримання правил особистої гігієни персоналом в кожному виробничому та складському приміщеннях – умивальники (так/ні)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так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20. Забезпечення харчоблоку достатньою кількістю: кухонного посуду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(так/ні %)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так - 80%</w:t>
      </w:r>
      <w:r>
        <w:rPr>
          <w:rFonts w:cs="Times New Roman" w:ascii="Times New Roman" w:hAnsi="Times New Roman"/>
          <w:sz w:val="28"/>
          <w:szCs w:val="28"/>
          <w:lang w:val="uk-UA"/>
        </w:rPr>
        <w:t>, столового посуду (так/ні %)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так - 85%,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розроблювального інвентарю (так/ні %)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так - 90%,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розроблювальних столів та реманенту (так/ні % 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так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-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90%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мийних ванн (так/ні) -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так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,мийних засобів (так/ні %)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так - 70%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наявність сертифіката відповідності (так/ні)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так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; дезінфекційних засобів (так/ні)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так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наявність свідоцтва про державну реєстрацію даного дезінфекційного засобу (так/ні)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так</w:t>
      </w:r>
      <w:r>
        <w:rPr>
          <w:rFonts w:cs="Times New Roman" w:ascii="Times New Roman" w:hAnsi="Times New Roman"/>
          <w:sz w:val="28"/>
          <w:szCs w:val="28"/>
          <w:lang w:val="uk-UA"/>
        </w:rPr>
        <w:t>, наявність регламенту на використання (методичні вказівки) (так/ні)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так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; прибирального інвентарю (так/ні)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ні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дотримання умов зберігання (так/ні)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ні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21. Наявність достатньої кількості складських приміщень (так/ні %)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так - 60%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22. Забезпеченість холодильним обладнанням (так/ні %)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так -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, перелік наявного обладнання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Холодильник  “Самсунг”-1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потреба у заміні  (так/ні)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ні.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23. Забезпеченість технологічним обладнанням (так/ні %)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так - 100%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перелік наявного обладнання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електром’ясорубка,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потреба у заміні  (так/ні)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так;  духовка без провіреного терморегулятора, електроплита.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24. Наявність умов для зберігання та миття зворотної тари (так/ні)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так.</w:t>
      </w:r>
    </w:p>
    <w:p>
      <w:pPr>
        <w:pStyle w:val="Normal"/>
        <w:spacing w:lineRule="auto" w:line="24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25. Обідня зала: кількість і достатність посадкових місць (так/ні %)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так 100 %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наявність умов для дотримання дітьми правил особистої гігієни (умивальники при вході до обіднього залу, їх справність, електрорушники (так/ні)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так 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26. Наявність необхідного набору приміщень для персоналу (роздягальна, кімната приймання їжі, санітарний вузол, душова (так/ні)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частково</w:t>
      </w:r>
      <w:r>
        <w:rPr>
          <w:rFonts w:cs="Times New Roman" w:ascii="Times New Roman" w:hAnsi="Times New Roman"/>
          <w:sz w:val="28"/>
          <w:szCs w:val="28"/>
          <w:lang w:val="uk-UA"/>
        </w:rPr>
        <w:t>, їх стан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добрий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27. Кількість працюючого персоналу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1;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наявність у всіх працюючих відповідної освіти (так/ні)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ні,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своєчасне та повне проходження працюючими обов’язкового медичного огляду відповідно до наказу Міністерства охорони здоров’я України від 23.07.2002 №280 (так/ні)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так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; забезпечення працюючих санітарним одягом (так/ні)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ні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проведення навчання санітарно-гігієнічному мінімуму (так/ні)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так.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28. Дотримання  технологічного процесу приготування готових страв відповідно до картотеки страв (так/ні)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так.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29. Наявність документації з контролю за організацією та якістю харчування дітей (так/ні)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так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30. Впровадження в закладі постійно діючих процедур, заснованих на принципах системи аналізу небезпечних факторів та контролю у критичних точках (НАССР) (так/ні)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 процесі впровадження.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31. Наявність договору на обслуговування їдальні, укомплектованість кадрами. Перелік постачальників харчових продуктів та сировини, наявність експлуатаційного дозволу  у кожного постачальника та (або) дата та № державної реєстрації потужності з виробництва та /або обігу харчових продуктів у кожного постачальника: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- ФОП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Аветисян В.Г. -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r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UA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-19-02-350;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ФОП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  Заболотний В.Є.-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r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UA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-19-16-618;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ФОП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  Стайоха Т. В. -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r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UA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-22-03-620;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-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ФОП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 Кочман В.В.-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r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UA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-19-05-365; </w:t>
      </w:r>
    </w:p>
    <w:p>
      <w:pPr>
        <w:pStyle w:val="Normal"/>
        <w:spacing w:lineRule="auto" w:line="240" w:before="0" w:after="0"/>
        <w:jc w:val="both"/>
        <w:rPr>
          <w:b/>
          <w:b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ФОП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Бірюкова  І.С. 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- 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lang w:val="en-US"/>
        </w:rPr>
        <w:t>r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lang w:val="en-US"/>
        </w:rPr>
        <w:t>UA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lang w:val="uk-UA"/>
        </w:rPr>
        <w:t>-19-02- 351.</w:t>
      </w:r>
    </w:p>
    <w:p>
      <w:pPr>
        <w:pStyle w:val="Normal"/>
        <w:spacing w:lineRule="auto" w:line="24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32. Наявність супровідної документації на продукти харчування та продовольчу сировину (так/ні)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так.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33. Дотримання умов при поводженні з харчовими відходами (так/ні)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ні,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наявність угоди на вивезення твердих побутових відходів (так/ні)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ні.</w:t>
      </w:r>
    </w:p>
    <w:p>
      <w:pPr>
        <w:pStyle w:val="Normal"/>
        <w:spacing w:lineRule="auto" w:line="24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34. Проведення заходів щодо запобігання проникнення шкідників (дезінсекція, дератизація, забезпеченість сітками, екранами) (так/ні)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так,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наявність угод на проведення дератизації, дезінсекції (так/ні)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так.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35. Обладнання буфетів (для закладів загальної середньої освіти) та буфетних груп (для закладів дошкільної освіти) :</w:t>
      </w:r>
    </w:p>
    <w:p>
      <w:pPr>
        <w:pStyle w:val="Normal"/>
        <w:spacing w:lineRule="auto" w:line="240"/>
        <w:jc w:val="both"/>
        <w:rPr/>
      </w:pPr>
      <w:r>
        <w:rPr>
          <w:rFonts w:eastAsia="Wingdings 2" w:cs="Wingdings 2" w:ascii="Wingdings 2" w:hAnsi="Wingdings 2"/>
          <w:sz w:val="28"/>
          <w:szCs w:val="28"/>
          <w:lang w:val="uk-UA"/>
        </w:rPr>
        <w:t>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наявність умов доставки готових страв з харчоблоку до груп та буфетів  закладу (так/ні)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ні</w:t>
      </w:r>
      <w:r>
        <w:rPr>
          <w:rFonts w:cs="Times New Roman" w:ascii="Times New Roman" w:hAnsi="Times New Roman"/>
          <w:sz w:val="28"/>
          <w:szCs w:val="28"/>
          <w:lang w:val="uk-UA"/>
        </w:rPr>
        <w:t>;</w:t>
      </w:r>
    </w:p>
    <w:p>
      <w:pPr>
        <w:pStyle w:val="Normal"/>
        <w:spacing w:lineRule="auto" w:line="240"/>
        <w:jc w:val="both"/>
        <w:rPr/>
      </w:pPr>
      <w:r>
        <w:rPr>
          <w:rFonts w:eastAsia="Wingdings 2" w:cs="Wingdings 2" w:ascii="Wingdings 2" w:hAnsi="Wingdings 2"/>
          <w:sz w:val="28"/>
          <w:szCs w:val="28"/>
          <w:lang w:val="uk-UA"/>
        </w:rPr>
        <w:t>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обладнання  буфетів та буфетних груп закладу відповідно до вимог чинного законодавства (так/ні)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н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; забезпеченість мийними  ваннами (так/ні)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ні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наявність проточної холодної та гарячої води (так/ні)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ні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справність санітарно-технічного обладнання (так/ні)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так.</w:t>
      </w:r>
    </w:p>
    <w:p>
      <w:pPr>
        <w:pStyle w:val="Normal"/>
        <w:spacing w:lineRule="auto" w:line="240"/>
        <w:jc w:val="both"/>
        <w:rPr/>
      </w:pPr>
      <w:r>
        <w:rPr>
          <w:rFonts w:eastAsia="Wingdings 2" w:cs="Wingdings 2" w:ascii="Wingdings 2" w:hAnsi="Wingdings 2"/>
          <w:sz w:val="28"/>
          <w:szCs w:val="28"/>
          <w:lang w:val="uk-UA"/>
        </w:rPr>
        <w:t></w:t>
      </w:r>
      <w:r>
        <w:rPr>
          <w:rFonts w:cs="Times New Roman" w:ascii="Times New Roman" w:hAnsi="Times New Roman"/>
          <w:sz w:val="28"/>
          <w:szCs w:val="28"/>
          <w:lang w:val="uk-UA"/>
        </w:rPr>
        <w:t>забезпеченість достатньою кількістю столового посуду (так/ні)__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>____, мийними засобами (так/ні)_____, прибирального інвентарю (так/ні) _______, розроблювального реманенту (дошки, ножі) (так/ні) _______;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Wingdings 2" w:cs="Wingdings 2" w:ascii="Wingdings 2" w:hAnsi="Wingdings 2"/>
          <w:sz w:val="28"/>
          <w:szCs w:val="28"/>
          <w:lang w:val="uk-UA"/>
        </w:rPr>
        <w:t></w:t>
      </w:r>
      <w:r>
        <w:rPr>
          <w:rFonts w:cs="Times New Roman" w:ascii="Times New Roman" w:hAnsi="Times New Roman"/>
          <w:sz w:val="28"/>
          <w:szCs w:val="28"/>
          <w:lang w:val="uk-UA"/>
        </w:rPr>
        <w:t>забезпечення умов зберігання столового та кухонного посуду (наявність шафи, сушок тощо) (так/ні) 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36. План заходів щодо покращення санітарно-технічного стану їдальні  (харчоблоку) з метою приведення їх у відповідність до діючих вимог чинного  законодавства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Необхідно усунути перелічені невідповідності які встановлені на момент заповнення паспорта і направлено бюджетний запит.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  <w:lang w:val="uk-UA"/>
        </w:rPr>
        <w:t>Дата складання паспорту12.03. 2021 рік</w:t>
      </w:r>
    </w:p>
    <w:p>
      <w:pPr>
        <w:pStyle w:val="Normal"/>
        <w:spacing w:lineRule="auto" w:line="240" w:before="0" w:after="0"/>
        <w:ind w:left="2124" w:firstLine="708"/>
        <w:jc w:val="both"/>
        <w:rPr>
          <w:rFonts w:ascii="Times New Roman" w:hAnsi="Times New Roman" w:cs="Times New Roman"/>
          <w:sz w:val="18"/>
          <w:szCs w:val="20"/>
          <w:lang w:val="uk-UA"/>
        </w:rPr>
      </w:pPr>
      <w:r>
        <w:rPr>
          <w:rFonts w:cs="Times New Roman" w:ascii="Times New Roman" w:hAnsi="Times New Roman"/>
          <w:sz w:val="18"/>
          <w:szCs w:val="20"/>
          <w:lang w:val="uk-UA"/>
        </w:rPr>
        <w:t>число, місяць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20"/>
          <w:lang w:val="uk-UA"/>
        </w:rPr>
      </w:pPr>
      <w:r>
        <w:rPr>
          <w:rFonts w:cs="Times New Roman" w:ascii="Times New Roman" w:hAnsi="Times New Roman"/>
          <w:sz w:val="18"/>
          <w:szCs w:val="20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Підписи:   __________________________</w:t>
      </w:r>
      <w:r>
        <w:rPr>
          <w:rFonts w:cs="Times New Roman" w:ascii="Times New Roman" w:hAnsi="Times New Roman"/>
          <w:sz w:val="24"/>
          <w:szCs w:val="24"/>
          <w:lang w:val="uk-UA"/>
        </w:rPr>
        <w:t>П.І.П. .( посада)   представника закладу освіти</w:t>
        <w:tab/>
        <w:t xml:space="preserve">   </w:t>
        <w:tab/>
        <w:tab/>
        <w:tab/>
        <w:tab/>
        <w:tab/>
        <w:tab/>
        <w:t xml:space="preserve">             відповідального за організацію харчування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_________________________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П.І.П. орендаря (ФОП) приміщень харчоблоку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 xml:space="preserve">          ______________________________ П.І.П. (посада) представника КУТОР ,,Центр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ab/>
        <w:tab/>
        <w:tab/>
        <w:tab/>
        <w:tab/>
        <w:tab/>
        <w:t xml:space="preserve">аналітично- методичного та матеріально- 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технічного забезпечення розвитку освітніх 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закладів області»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567" w:header="0" w:top="1134" w:footer="709" w:bottom="76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Wingdings 2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02022548"/>
    </w:sdtPr>
    <w:sdtContent>
      <w:p>
        <w:pPr>
          <w:pStyle w:val="1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1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05c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04784c"/>
    <w:rPr/>
  </w:style>
  <w:style w:type="character" w:styleId="Style15" w:customStyle="1">
    <w:name w:val="Нижний колонтитул Знак"/>
    <w:basedOn w:val="DefaultParagraphFont"/>
    <w:uiPriority w:val="99"/>
    <w:qFormat/>
    <w:rsid w:val="0004784c"/>
    <w:rPr/>
  </w:style>
  <w:style w:type="character" w:styleId="ListLabel1" w:customStyle="1">
    <w:name w:val="ListLabel 1"/>
    <w:qFormat/>
    <w:rsid w:val="00880b4f"/>
    <w:rPr>
      <w:sz w:val="28"/>
      <w:szCs w:val="28"/>
    </w:rPr>
  </w:style>
  <w:style w:type="character" w:styleId="ListLabel2" w:customStyle="1">
    <w:name w:val="ListLabel 2"/>
    <w:qFormat/>
    <w:rsid w:val="00880b4f"/>
    <w:rPr>
      <w:rFonts w:eastAsia="Calibri" w:cs="Times New Roman"/>
    </w:rPr>
  </w:style>
  <w:style w:type="character" w:styleId="ListLabel3" w:customStyle="1">
    <w:name w:val="ListLabel 3"/>
    <w:qFormat/>
    <w:rsid w:val="00880b4f"/>
    <w:rPr>
      <w:rFonts w:cs="Courier New"/>
    </w:rPr>
  </w:style>
  <w:style w:type="character" w:styleId="ListLabel4" w:customStyle="1">
    <w:name w:val="ListLabel 4"/>
    <w:qFormat/>
    <w:rsid w:val="00880b4f"/>
    <w:rPr>
      <w:rFonts w:cs="Courier New"/>
    </w:rPr>
  </w:style>
  <w:style w:type="character" w:styleId="ListLabel5" w:customStyle="1">
    <w:name w:val="ListLabel 5"/>
    <w:qFormat/>
    <w:rsid w:val="00880b4f"/>
    <w:rPr>
      <w:rFonts w:cs="Courier New"/>
    </w:rPr>
  </w:style>
  <w:style w:type="paragraph" w:styleId="Style16" w:customStyle="1">
    <w:name w:val="Заголовок"/>
    <w:basedOn w:val="Normal"/>
    <w:next w:val="Style17"/>
    <w:qFormat/>
    <w:rsid w:val="00880b4f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rsid w:val="00880b4f"/>
    <w:pPr>
      <w:spacing w:before="0" w:after="140"/>
    </w:pPr>
    <w:rPr/>
  </w:style>
  <w:style w:type="paragraph" w:styleId="Style18">
    <w:name w:val="List"/>
    <w:basedOn w:val="Style17"/>
    <w:rsid w:val="00880b4f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rsid w:val="00880b4f"/>
    <w:pPr>
      <w:suppressLineNumbers/>
    </w:pPr>
    <w:rPr>
      <w:rFonts w:cs="Arial Unicode MS"/>
    </w:rPr>
  </w:style>
  <w:style w:type="paragraph" w:styleId="1" w:customStyle="1">
    <w:name w:val="Название объекта1"/>
    <w:basedOn w:val="Normal"/>
    <w:qFormat/>
    <w:rsid w:val="00880b4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724ea"/>
    <w:pPr>
      <w:spacing w:before="0" w:after="200"/>
      <w:ind w:left="720" w:hanging="0"/>
      <w:contextualSpacing/>
    </w:pPr>
    <w:rPr/>
  </w:style>
  <w:style w:type="paragraph" w:styleId="11" w:customStyle="1">
    <w:name w:val="Верхний колонтитул1"/>
    <w:basedOn w:val="Normal"/>
    <w:uiPriority w:val="99"/>
    <w:semiHidden/>
    <w:unhideWhenUsed/>
    <w:qFormat/>
    <w:rsid w:val="0004784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2" w:customStyle="1">
    <w:name w:val="Нижний колонтитул1"/>
    <w:basedOn w:val="Normal"/>
    <w:uiPriority w:val="99"/>
    <w:unhideWhenUsed/>
    <w:qFormat/>
    <w:rsid w:val="0004784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FE58-A5B4-4C39-B31B-39990DCE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LibreOffice/6.0.4.2$Windows_x86 LibreOffice_project/9b0d9b32d5dcda91d2f1a96dc04c645c450872bf</Application>
  <Pages>4</Pages>
  <Words>1011</Words>
  <Characters>7143</Characters>
  <CharactersWithSpaces>8555</CharactersWithSpaces>
  <Paragraphs>75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2021-03-16T11:07:00Z</dcterms:created>
  <dc:creator>Людмила</dc:creator>
  <dc:description/>
  <dc:language>uk-UA</dc:language>
  <cp:lastModifiedBy>MD</cp:lastModifiedBy>
  <cp:lastPrinted>2019-12-09T07:33:00Z</cp:lastPrinted>
  <dcterms:modified xsi:type="dcterms:W3CDTF">2021-03-16T11:15:00Z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