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B6" w:rsidRDefault="00033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Звіт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директора </w:t>
      </w:r>
      <w:proofErr w:type="spellStart"/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Великомидської</w:t>
      </w:r>
      <w:proofErr w:type="spellEnd"/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загальноосвітньої школи І-ІІІ ступенів </w:t>
      </w:r>
      <w:proofErr w:type="spellStart"/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Костопільської</w:t>
      </w:r>
      <w:proofErr w:type="spellEnd"/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районної ради Рівненської області</w:t>
      </w:r>
    </w:p>
    <w:p w:rsidR="00FF63B5" w:rsidRPr="00FF63B5" w:rsidRDefault="00033B87" w:rsidP="00FF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 свою діяльність на посаді протягом 201</w:t>
      </w:r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9C3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навчального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(Наказ </w:t>
      </w:r>
      <w:r w:rsid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</w:t>
      </w:r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178 </w:t>
      </w:r>
      <w:proofErr w:type="spellStart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 </w:t>
      </w:r>
      <w:proofErr w:type="spellStart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2005р.</w:t>
      </w:r>
      <w:r w:rsid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«Про </w:t>
      </w:r>
      <w:proofErr w:type="spellStart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Примірного</w:t>
      </w:r>
      <w:proofErr w:type="spellEnd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F63B5"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</w:p>
    <w:p w:rsidR="00FF63B5" w:rsidRPr="00FF63B5" w:rsidRDefault="00FF63B5" w:rsidP="00FF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порядок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звітування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загальноосвітніх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</w:p>
    <w:p w:rsidR="00FF63B5" w:rsidRPr="00FF63B5" w:rsidRDefault="00FF63B5" w:rsidP="00FF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ічних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педагогічним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колективом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громадськістю</w:t>
      </w:r>
      <w:proofErr w:type="spellEnd"/>
      <w:r w:rsidRPr="00FF6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FF63B5" w:rsidRPr="00FF63B5" w:rsidRDefault="00FF63B5" w:rsidP="00FF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ru-RU" w:eastAsia="ru-RU"/>
        </w:rPr>
      </w:pPr>
      <w:r w:rsidRPr="00FF63B5">
        <w:rPr>
          <w:rFonts w:ascii="Courier New" w:eastAsia="Times New Roman" w:hAnsi="Courier New" w:cs="Courier New"/>
          <w:lang w:val="ru-RU" w:eastAsia="ru-RU"/>
        </w:rPr>
        <w:t xml:space="preserve">   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с.Великий</w:t>
      </w:r>
      <w:proofErr w:type="spellEnd"/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идськ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червня 201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Шановні присутні! Закінчився навчальний рік, і тому ми зібралися сьогодні, щоб проаналізувати роботу колективу навчального закладу, оцінити діяльність директора на посаді протягом 201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цих загальних зборах ми керуємося Положенням про порядок звітування директора </w:t>
      </w:r>
      <w:proofErr w:type="spellStart"/>
      <w:r w:rsidR="009C3CB6" w:rsidRP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Великомидської</w:t>
      </w:r>
      <w:proofErr w:type="spellEnd"/>
      <w:r w:rsidR="009C3CB6" w:rsidRP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загальноосвітньої школи І-ІІІ ступенів </w:t>
      </w:r>
      <w:r w:rsidRP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 перед трудовим колективом, представниками громадськості, самоврядуванням 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 директор 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своїй діяльності протягом звітного періоду я керувалася ст.53 Конституції України, Законами України «Про освіту»,  «Про загальну середню освіту», Законом України № 2442–VІ «Про внесення змін до законодавчих актів з питань загальної середньої та дошкільної освіти щодо організації навчально-виховного процесу», «Державного стандарту базової та повної загальної середньої освіти», Статутом 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Правилами внутрішнього трудового розпорядку, посадовими обов’язками директора </w:t>
      </w:r>
      <w:r w:rsidR="00CE0EB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іншими нормативними актами, що регламентують роботу керівника загальноосвітнього навчального закладу.</w:t>
      </w:r>
    </w:p>
    <w:p w:rsidR="00484356" w:rsidRDefault="00033B87" w:rsidP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 процесі.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кожній сходинці забезпечується Державний стандарт, здійснюється  теоретична і практична підготовка з дисциплін навчального плану з метою максимального розвитку інтелекту, загальної культури, творчих можливостей, фізичного й морального здоров'я.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Успішність проходження кожного рівня й виконання його освітніх завдань гарантується школою тільки за умови усвідомленого й добровільного дотримання всіх норм і правил шкільного життя, активної співпраці з батьками, відкритості 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школа дає базову освіту, що є фундаментом загальноосвітньої підготовки дітей, готує їх до вибору форм подальшого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навчання, профільного навчання.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цьому навчальному році педагогічний колектив продовжував працювати над реалізацією теми «</w:t>
      </w:r>
      <w:r w:rsidR="009B57B2" w:rsidRPr="009B57B2">
        <w:rPr>
          <w:rFonts w:ascii="Times New Roman" w:eastAsia="Times New Roman" w:hAnsi="Times New Roman" w:cs="Times New Roman"/>
          <w:sz w:val="28"/>
          <w:szCs w:val="28"/>
        </w:rPr>
        <w:t>Формування інноваційного простору навчального закладу на засадах особистісно-зорієнтованого підходу в умовах інформатизації сучасного суспільства» (І</w:t>
      </w:r>
      <w:r w:rsidR="009B57B2" w:rsidRPr="009B57B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E0EB3">
        <w:rPr>
          <w:rFonts w:ascii="Times New Roman" w:eastAsia="Times New Roman" w:hAnsi="Times New Roman" w:cs="Times New Roman"/>
          <w:sz w:val="28"/>
          <w:szCs w:val="28"/>
        </w:rPr>
        <w:t xml:space="preserve"> етап реалізації)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Основними завданнями закладу є виховання патріотів, відданих демократичним цінностям, створення сприятливих умов для гармонійного розвитку учнів, їх здібностей, підготовки до самостійного життя.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Загальна інформація про </w:t>
      </w:r>
      <w:r w:rsidR="009B5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школу.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Великомидськ</w:t>
      </w:r>
      <w:proofErr w:type="spellEnd"/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загальноосвітня школа І-ІІІ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комунальною власністю </w:t>
      </w:r>
      <w:proofErr w:type="spellStart"/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ської області. Управління та фінансування здійснюється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 ради, як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делеговані відповідні повноваження. Будівля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прийнята в експлуатацію 1989 року. </w:t>
      </w:r>
    </w:p>
    <w:p w:rsidR="00484356" w:rsidRDefault="00033B87" w:rsidP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Навчання завершили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учнів, середня наповнюваність класів становить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Педагогічним колективом закладу проведено відповідну роботу щодо збереження й розвитку шкільної мережі.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Кадрове забезпечення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201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навчальному році штатними працівниками </w:t>
      </w:r>
      <w:proofErr w:type="spellStart"/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Великомидська</w:t>
      </w:r>
      <w:proofErr w:type="spellEnd"/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загальноосвітня школа І-ІІІ ступенів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була забезпечена на 100%. Розстановка педагогів здійснюється відповідно до фахової освіти педагогічних працівників.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Час диктує все нові й нові вимоги до вчителя, тому доречним зараз є вміння працювати з комп’ютером, оргтехнікою. У цьому навчальному році педагоги та учні продовжили  працювати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із сайтом школи.</w:t>
      </w:r>
    </w:p>
    <w:p w:rsidR="00484356" w:rsidRDefault="00033B87" w:rsidP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Перспектива в освіті така, що років через п’ять вчитель, який не володіє навичками роботи на комп’ютері та не використовує їх у своїй діяльності, не буде відповідати освітнім вимогам та не зможе ефективно забезпечувати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 з учнями. Адміністрація 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показує приклад усім вчителям, активно використовуючи у своїй посадовій та вчительській діяльності сучасні освітні технології, зокрема комп’</w:t>
      </w:r>
      <w:r w:rsidR="009B57B2">
        <w:rPr>
          <w:rFonts w:ascii="Times New Roman" w:eastAsia="Times New Roman" w:hAnsi="Times New Roman" w:cs="Times New Roman"/>
          <w:color w:val="000000"/>
          <w:sz w:val="28"/>
          <w:szCs w:val="28"/>
        </w:rPr>
        <w:t>ютерні презентації, відео уроки.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Якісний склад педагогічних працівників: 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25"/>
      </w:tblGrid>
      <w:tr w:rsidR="00484356">
        <w:trPr>
          <w:trHeight w:val="620"/>
        </w:trPr>
        <w:tc>
          <w:tcPr>
            <w:tcW w:w="7371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Кваліфікаційна   категорія   та  педагогічне звання:</w:t>
            </w:r>
          </w:p>
        </w:tc>
        <w:tc>
          <w:tcPr>
            <w:tcW w:w="1525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"Спеціаліст вищої категорії</w:t>
            </w:r>
          </w:p>
        </w:tc>
        <w:tc>
          <w:tcPr>
            <w:tcW w:w="1525" w:type="dxa"/>
          </w:tcPr>
          <w:p w:rsidR="00484356" w:rsidRDefault="00153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"Спеціаліст І категорії"</w:t>
            </w:r>
          </w:p>
        </w:tc>
        <w:tc>
          <w:tcPr>
            <w:tcW w:w="1525" w:type="dxa"/>
          </w:tcPr>
          <w:p w:rsidR="00484356" w:rsidRDefault="00153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"Спеціаліст II категорії" </w:t>
            </w:r>
          </w:p>
        </w:tc>
        <w:tc>
          <w:tcPr>
            <w:tcW w:w="1525" w:type="dxa"/>
          </w:tcPr>
          <w:p w:rsidR="00484356" w:rsidRDefault="0015335C" w:rsidP="00153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4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"Спеціаліст"</w:t>
            </w:r>
          </w:p>
        </w:tc>
        <w:tc>
          <w:tcPr>
            <w:tcW w:w="1525" w:type="dxa"/>
          </w:tcPr>
          <w:p w:rsidR="00484356" w:rsidRDefault="00153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"Старший учитель"</w:t>
            </w:r>
          </w:p>
        </w:tc>
        <w:tc>
          <w:tcPr>
            <w:tcW w:w="1525" w:type="dxa"/>
          </w:tcPr>
          <w:p w:rsidR="00484356" w:rsidRDefault="009B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4356">
        <w:trPr>
          <w:trHeight w:val="180"/>
        </w:trPr>
        <w:tc>
          <w:tcPr>
            <w:tcW w:w="7371" w:type="dxa"/>
          </w:tcPr>
          <w:p w:rsidR="00484356" w:rsidRDefault="00E3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Заслужений вчитель України</w:t>
            </w:r>
          </w:p>
        </w:tc>
        <w:tc>
          <w:tcPr>
            <w:tcW w:w="1525" w:type="dxa"/>
          </w:tcPr>
          <w:p w:rsidR="00484356" w:rsidRDefault="00E3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Методична робота.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Методична робота педагогічних працівників була спрямована на виконання Законів України «Про загальну середню освіту», «Про освіту», «Про мови», «Про позашкільну освіту», рішення колегії Міністерства освіти і науки України від 17. 08. 2000 р. «Про ключові проблеми розвитку загальної середньої, дошкільної, позашкільної та професійно – технічної освіти» в контексті послання Президента України до Верховної Ради «Україна: поступ у ХХІ століття», на підвищення кваліфікації вчителів, що передбачає систематичну колективну та індивідуальну діяльність, яка спрямована на впровадження в практику досягнень науки і професійної майстерності, інноваційних педагогічних технологій, передового педагогічного досвіду. Зміст методичної роботи в школі та її організація відображені в розділі річного плану «Мето</w:t>
      </w:r>
      <w:r w:rsidR="00E379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дична робота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1533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 певна система методичної роботи. ЇЇ сітка створена на діагностичній основі. Педагогічний колектив працює над проблемою «</w:t>
      </w:r>
      <w:r w:rsidR="0015335C" w:rsidRPr="0015335C">
        <w:rPr>
          <w:rFonts w:ascii="Times New Roman" w:eastAsia="Times New Roman" w:hAnsi="Times New Roman" w:cs="Times New Roman"/>
          <w:sz w:val="28"/>
          <w:szCs w:val="28"/>
        </w:rPr>
        <w:t>Формування інноваційного простору навчального закладу на засадах особистісно-зорієнтованого підходу в умовах інформатизації сучасного суспільства»</w:t>
      </w:r>
      <w:r w:rsidR="0015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35C" w:rsidRPr="0015335C">
        <w:rPr>
          <w:rFonts w:ascii="Times New Roman" w:eastAsia="Times New Roman" w:hAnsi="Times New Roman" w:cs="Times New Roman"/>
          <w:sz w:val="28"/>
          <w:szCs w:val="28"/>
        </w:rPr>
        <w:t>(І</w:t>
      </w:r>
      <w:r w:rsidR="0015335C" w:rsidRPr="0015335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5335C" w:rsidRPr="0015335C">
        <w:rPr>
          <w:rFonts w:ascii="Times New Roman" w:eastAsia="Times New Roman" w:hAnsi="Times New Roman" w:cs="Times New Roman"/>
          <w:sz w:val="28"/>
          <w:szCs w:val="28"/>
        </w:rPr>
        <w:t xml:space="preserve"> етап реалізації)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Керівництво методичною роботою здійснює методична рада, яка працює на базі шкільного методичного кабінету.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реалізації завдань методичної роботи активно залучаються вчителі, які мають педагогічні звання та вищу кваліфікаційну категорію. Вони є керівниками шкільних циклових методичних об’єднань, творчих груп, наставниками молодих учителів. За їх активної участі проходять предметні тижні, методичні засідання тощо. В організації науково-методичної роботи з педагогічними кадрами </w:t>
      </w:r>
      <w:r w:rsidR="001533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 використовуються можливості шкільного методичного кабінету, бібліотеки, кабінетів інформатики, фізики та хімії, де сконцентровані нормативні документи про освіту, зразки підручників, програми з базових дисциплін, матеріали з досвіду роботи кожного учителя, матеріали діяльності шкільних методичних об’єднань, буклети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учителів, науково-методична та психолого-педагогічна література, зразки оформлення шкільної документації, матеріалів для конкурсів, технічні засоби (комп’ютер, інтерактивна дошка, доступ до мережі Інтернет за рахунок точок доступу Wi-Fi).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останні роки адміністрація та педагогічний колектив можуть стверджувати, що в </w:t>
      </w:r>
      <w:r w:rsidR="001533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відбуваються позитивні зміни, серед яких варто відзначити: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 продуктивних інноваційних технологій у навчально-виховний процес;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активне впровадження інформаційно-комунікаційних технологій у навчально-виховний процес;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всебічне інформаційне забезпечення навчально-виховного процесу;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усіх учасників у реалізації завдань навчально-виховного процесу;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якості освітнього процесу (періодичний, підсумковий);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розвитку творчих здібностей учнів у системі додаткової освіти;</w:t>
      </w:r>
    </w:p>
    <w:p w:rsidR="00484356" w:rsidRDefault="00033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31" w:firstLine="3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моніторинг оздоровчої функції освіти (динаміка стану здоров’я учнів).</w:t>
      </w:r>
    </w:p>
    <w:p w:rsidR="002D474F" w:rsidRDefault="00033B87">
      <w:pPr>
        <w:pBdr>
          <w:top w:val="nil"/>
          <w:left w:val="nil"/>
          <w:bottom w:val="nil"/>
          <w:right w:val="nil"/>
          <w:between w:val="nil"/>
        </w:pBdr>
        <w:ind w:left="-12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виконання Закону України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Про засади державної мовної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слід зазначити, що протягом року проводилася роз’яснювальна робота серед батьків, учнів та вчителів щодо Закону України «Про мови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Про засади державної мовної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Щорічно перевіряється виконання цього Закону та статті 10 Конституції України, один раз на п’ять років – стан викладання української мови та літератури.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-12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Учителі 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йдуть у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 З кожним роком нові інформаційні технології на уроках впроваджують все більше і більше педагогів 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Використовуються у 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процесі також проектно-рефлексивні, модульні технології,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продуктивного навчання.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педагогічних працівників проводиться з метою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84356" w:rsidRDefault="00033B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 їх кваліфікаційної категорії відповідно до рівня ділової кваліфікації, стажу педагогічної роботи та результатів педагогічної діяльності;</w:t>
      </w:r>
    </w:p>
    <w:p w:rsidR="00484356" w:rsidRDefault="00033B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активізації їх професійної діяльності, стимулювання до професійного самовдосконалення, безперервної фахової освіти, підвищення рівня компетентності, майстерності та ефективності роботи.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здійснюється за перспективним планом. Під час проведення атестації не допускаються порушення щодо дотримання Положення про атестацію.</w:t>
      </w:r>
    </w:p>
    <w:p w:rsidR="001E71C3" w:rsidRDefault="00033B87" w:rsidP="001E71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201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навчальному році атестувалося 4 учителі. За результатами атестації: </w:t>
      </w:r>
      <w:r w:rsid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>Деркач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відповідає кваліфікаційній категорії «спеціаліст 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другої</w:t>
      </w:r>
      <w:r w:rsidRPr="002D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категорії»  </w:t>
      </w:r>
      <w:proofErr w:type="spellStart"/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Ярмолюк</w:t>
      </w:r>
      <w:proofErr w:type="spellEnd"/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присвоєно кваліфікаційну категорію «спеціаліст 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категорії»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Новак О.М. - присвоєно кваліфікаційну категорію «спеціаліст другої категорії», </w:t>
      </w:r>
      <w:proofErr w:type="spellStart"/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Шемедюк</w:t>
      </w:r>
      <w:proofErr w:type="spellEnd"/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Н.Я. встановлено 11 тарифікаційний розряд.</w:t>
      </w:r>
    </w:p>
    <w:p w:rsidR="00484356" w:rsidRDefault="001E71C3" w:rsidP="001E71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залучаються до роботи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районних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семінарах, засіданнях творчих та ініціативних груп, науково-практичних конференціях тощо.</w:t>
      </w:r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конкурсі «Вчитель року-2018» взяли участь 3 вчителі, у районному етапі -1 (</w:t>
      </w:r>
      <w:proofErr w:type="spellStart"/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>Ярмолюк</w:t>
      </w:r>
      <w:proofErr w:type="spellEnd"/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Ю.В.)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1E7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1E7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було проведено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 та навчально-виховних заходів. З них: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  <w:tab w:val="left" w:pos="758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засідань методичних об'єднань – </w:t>
      </w:r>
      <w:r w:rsidR="0028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484356" w:rsidRDefault="00033B87" w:rsidP="0028642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  <w:tab w:val="left" w:pos="758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засідань семінарів-практикумів – </w:t>
      </w:r>
      <w:r w:rsidR="0028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  <w:tab w:val="left" w:pos="653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індивідуальних та групових консультацій – </w:t>
      </w:r>
      <w:r w:rsidR="0028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  <w:tab w:val="left" w:pos="653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 п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ри заступнику директора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наради при директорові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взяли участь у виїзних семінарах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виховних заходів (бесід, круглих столів, інтелектуальних ігор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Андріївські вечорниці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 «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Свято Миколая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«Новорічний ранок та Новорічна морська подорож», «100-річний ювілей школи», Свято до Дня матері», зустрічі з представниками військової частини, юнацький шкільний збір «Заграва», лінійка-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реквієм «Трагедія хутора Березник, години пам</w:t>
      </w:r>
      <w:r w:rsidR="001774C8" w:rsidRP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’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яті,</w:t>
      </w:r>
      <w:r w:rsidR="0040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екологічні </w:t>
      </w:r>
      <w:proofErr w:type="spellStart"/>
      <w:r w:rsidR="0040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флешмоби</w:t>
      </w:r>
      <w:proofErr w:type="spellEnd"/>
      <w:r w:rsidR="00401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День вишиванки, Правовий букварик,Тиждень права, випуск шкільної газети «Журавлик»</w:t>
      </w:r>
      <w:r w:rsidR="00177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відкритих уроків – </w:t>
      </w:r>
      <w:r w:rsid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484356" w:rsidRDefault="00033B8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0"/>
        </w:tabs>
        <w:ind w:left="426" w:firstLine="18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батьківських зборів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 якісного складу та освітнього рівня педагогічних працівників </w:t>
      </w:r>
      <w:r w:rsidR="0040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дозволяють зробити висновок про можливість проведення </w:t>
      </w:r>
      <w:r w:rsidR="0040108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на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08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рівні.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Навчальна діяльність учнів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це навчальний заклад, що виконує замовлення суспільства щодо виховання конкурентоспроможної особистості в умовах ринкової економіки, яка вміє орієнтуватися в системі найрізноманітніших суперечностей і здатна планувати стратегію власного життя в руслі національних і загальноєвропейських цінностей. Педагогічний колектив будує школу розвитку та вдосконалення, повноцінного освітнього простору, рівних можливостей у навчанні й вихованні учнів із максимальним урахуванням їхніх природних особливостей та обдарувань, що врешті допоможе випускникам стати успішними в житті, здатними до інтеграції в європейське співтовариство.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роботи педагогічного колективу є призові місця на Всеукраїнських учнівських олімпіадах, конкурсах, участь у конференціях та фестивалях.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201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1E71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  </w:t>
      </w:r>
      <w:r w:rsidR="0040108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 навчального закладу здобули перемоги на II етапі Всеукраїнських олімпіад з базових дисциплін: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</w:p>
    <w:tbl>
      <w:tblPr>
        <w:tblStyle w:val="a6"/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2880"/>
        <w:gridCol w:w="900"/>
        <w:gridCol w:w="3240"/>
      </w:tblGrid>
      <w:tr w:rsidR="00484356">
        <w:trPr>
          <w:trHeight w:val="1120"/>
        </w:trPr>
        <w:tc>
          <w:tcPr>
            <w:tcW w:w="19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Зайняте місце</w:t>
            </w:r>
          </w:p>
        </w:tc>
        <w:tc>
          <w:tcPr>
            <w:tcW w:w="28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учня</w:t>
            </w:r>
          </w:p>
        </w:tc>
        <w:tc>
          <w:tcPr>
            <w:tcW w:w="90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24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педагога</w:t>
            </w:r>
          </w:p>
        </w:tc>
      </w:tr>
      <w:tr w:rsidR="00484356">
        <w:trPr>
          <w:trHeight w:val="340"/>
        </w:trPr>
        <w:tc>
          <w:tcPr>
            <w:tcW w:w="1980" w:type="dxa"/>
            <w:vAlign w:val="center"/>
          </w:tcPr>
          <w:p w:rsidR="00484356" w:rsidRDefault="00E56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Історія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Богдана Вікторівна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Кошудько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</w:tr>
      <w:tr w:rsidR="00484356">
        <w:trPr>
          <w:trHeight w:val="360"/>
        </w:trPr>
        <w:tc>
          <w:tcPr>
            <w:tcW w:w="1980" w:type="dxa"/>
            <w:vMerge w:val="restart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1080" w:type="dxa"/>
            <w:vAlign w:val="center"/>
          </w:tcPr>
          <w:p w:rsidR="00484356" w:rsidRDefault="00033B87" w:rsidP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Олександрівна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484356" w:rsidRDefault="00E565B0" w:rsidP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  <w:tr w:rsidR="00484356">
        <w:trPr>
          <w:trHeight w:val="360"/>
        </w:trPr>
        <w:tc>
          <w:tcPr>
            <w:tcW w:w="1980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Вероніка Миколаївна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  <w:tr w:rsidR="00484356">
        <w:trPr>
          <w:trHeight w:val="360"/>
        </w:trPr>
        <w:tc>
          <w:tcPr>
            <w:tcW w:w="1980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Шевчук Надія Юріївна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  <w:tr w:rsidR="00484356">
        <w:trPr>
          <w:trHeight w:val="100"/>
        </w:trPr>
        <w:tc>
          <w:tcPr>
            <w:tcW w:w="19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Ярослава Сергіївна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484356" w:rsidRDefault="00E37922" w:rsidP="00E3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</w:tr>
      <w:tr w:rsidR="00484356">
        <w:trPr>
          <w:trHeight w:val="180"/>
        </w:trPr>
        <w:tc>
          <w:tcPr>
            <w:tcW w:w="1980" w:type="dxa"/>
            <w:vMerge w:val="restart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88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 Анатолійович</w:t>
            </w:r>
          </w:p>
        </w:tc>
        <w:tc>
          <w:tcPr>
            <w:tcW w:w="90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484356" w:rsidRDefault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Новак </w:t>
            </w:r>
            <w:r w:rsidR="00B91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Миколаївна</w:t>
            </w:r>
          </w:p>
        </w:tc>
      </w:tr>
      <w:tr w:rsidR="00484356">
        <w:trPr>
          <w:trHeight w:val="180"/>
        </w:trPr>
        <w:tc>
          <w:tcPr>
            <w:tcW w:w="1980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8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 Дмитро Олександрович</w:t>
            </w:r>
          </w:p>
        </w:tc>
        <w:tc>
          <w:tcPr>
            <w:tcW w:w="90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Козакова Марія Володимирівна</w:t>
            </w:r>
          </w:p>
        </w:tc>
      </w:tr>
      <w:tr w:rsidR="00484356">
        <w:trPr>
          <w:trHeight w:val="180"/>
        </w:trPr>
        <w:tc>
          <w:tcPr>
            <w:tcW w:w="1980" w:type="dxa"/>
            <w:vAlign w:val="center"/>
          </w:tcPr>
          <w:p w:rsidR="00484356" w:rsidRDefault="00033B87" w:rsidP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ційні технології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Вероніка Миколаївна</w:t>
            </w:r>
          </w:p>
        </w:tc>
        <w:tc>
          <w:tcPr>
            <w:tcW w:w="90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Сергій Ростиславович</w:t>
            </w:r>
          </w:p>
        </w:tc>
      </w:tr>
      <w:tr w:rsidR="00484356">
        <w:trPr>
          <w:trHeight w:val="180"/>
        </w:trPr>
        <w:tc>
          <w:tcPr>
            <w:tcW w:w="1980" w:type="dxa"/>
            <w:vMerge w:val="restart"/>
            <w:vAlign w:val="center"/>
          </w:tcPr>
          <w:p w:rsidR="00484356" w:rsidRDefault="00E565B0" w:rsidP="00E5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</w:t>
            </w:r>
            <w:r w:rsidR="00033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аїнська мова</w:t>
            </w: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288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 Анна Олександрівна</w:t>
            </w:r>
          </w:p>
        </w:tc>
        <w:tc>
          <w:tcPr>
            <w:tcW w:w="90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ВасильОнисимович</w:t>
            </w:r>
            <w:proofErr w:type="spellEnd"/>
          </w:p>
        </w:tc>
      </w:tr>
      <w:tr w:rsidR="00484356">
        <w:trPr>
          <w:trHeight w:val="180"/>
        </w:trPr>
        <w:tc>
          <w:tcPr>
            <w:tcW w:w="1980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E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Анна Юріївна</w:t>
            </w:r>
          </w:p>
        </w:tc>
        <w:tc>
          <w:tcPr>
            <w:tcW w:w="90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Віта Іванівна</w:t>
            </w:r>
          </w:p>
        </w:tc>
      </w:tr>
    </w:tbl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</w:p>
    <w:p w:rsidR="00E565B0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5B0" w:rsidRDefault="00E565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B0" w:rsidRDefault="00E565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уч</w:t>
      </w:r>
      <w:r w:rsidR="0053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ениця взяла участь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(обласно</w:t>
      </w:r>
      <w:r w:rsidR="0053624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етапу: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tbl>
      <w:tblPr>
        <w:tblStyle w:val="a7"/>
        <w:tblW w:w="10323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984"/>
        <w:gridCol w:w="2520"/>
        <w:gridCol w:w="1260"/>
        <w:gridCol w:w="3060"/>
      </w:tblGrid>
      <w:tr w:rsidR="00484356">
        <w:trPr>
          <w:trHeight w:val="860"/>
        </w:trPr>
        <w:tc>
          <w:tcPr>
            <w:tcW w:w="2499" w:type="dxa"/>
            <w:shd w:val="clear" w:color="auto" w:fill="FFFFFF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Предмет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Зайняте місце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учня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педагога</w:t>
            </w:r>
          </w:p>
        </w:tc>
      </w:tr>
      <w:tr w:rsidR="00484356">
        <w:trPr>
          <w:trHeight w:val="400"/>
        </w:trPr>
        <w:tc>
          <w:tcPr>
            <w:tcW w:w="2499" w:type="dxa"/>
            <w:shd w:val="clear" w:color="auto" w:fill="FFFFFF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84356" w:rsidRPr="00B917A8" w:rsidRDefault="00B917A8" w:rsidP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Олександрівна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84356" w:rsidRDefault="00B917A8" w:rsidP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</w:tr>
    </w:tbl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ДПА у 9 класі: високий рівень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достатній рівень – </w:t>
      </w:r>
      <w:r w:rsid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середній рівень –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65D" w:rsidRP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початковий рівень – </w:t>
      </w:r>
      <w:r w:rsidR="00454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Default="009E525D" w:rsidP="009E52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ДПА у 11 класі: будуть після закінчення ЗНО.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201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серед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137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школи: 7 учнів – нагороджені Похвальними листами, 1 ученицю 11 класу буде нагороджено Похвальною грамотою за особливі досягнення у вивченні фізики.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задача, яка стоїть сьогодні перед освітянами, полягає не стільки в передачі знань, скільки в тому, щоб навчити учнів здобувати ці знання самостійно. Щоб зацікавити, стимулювати учнів до самостійного отримання знань,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конкурсах, фестивалях та конференціях.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3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9E525D" w:rsidP="009E52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C3C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рік маємо такі результати:</w:t>
      </w:r>
    </w:p>
    <w:tbl>
      <w:tblPr>
        <w:tblStyle w:val="a8"/>
        <w:tblW w:w="98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386"/>
        <w:gridCol w:w="708"/>
        <w:gridCol w:w="883"/>
        <w:gridCol w:w="851"/>
        <w:gridCol w:w="781"/>
        <w:gridCol w:w="709"/>
      </w:tblGrid>
      <w:tr w:rsidR="00484356">
        <w:tc>
          <w:tcPr>
            <w:tcW w:w="498" w:type="dxa"/>
            <w:vMerge w:val="restart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Конкурси</w:t>
            </w:r>
          </w:p>
        </w:tc>
        <w:tc>
          <w:tcPr>
            <w:tcW w:w="708" w:type="dxa"/>
            <w:vMerge w:val="restart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Учас-ників</w:t>
            </w:r>
            <w:proofErr w:type="spellEnd"/>
          </w:p>
        </w:tc>
        <w:tc>
          <w:tcPr>
            <w:tcW w:w="2515" w:type="dxa"/>
            <w:gridSpan w:val="3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Дипломи</w:t>
            </w: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356">
        <w:tc>
          <w:tcPr>
            <w:tcW w:w="498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84356" w:rsidRDefault="0048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851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781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</w:p>
        </w:tc>
        <w:tc>
          <w:tcPr>
            <w:tcW w:w="709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Лау-</w:t>
            </w:r>
            <w:proofErr w:type="spellEnd"/>
          </w:p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реат</w:t>
            </w:r>
            <w:proofErr w:type="spellEnd"/>
          </w:p>
        </w:tc>
      </w:tr>
      <w:tr w:rsidR="00484356">
        <w:trPr>
          <w:trHeight w:val="680"/>
        </w:trPr>
        <w:tc>
          <w:tcPr>
            <w:tcW w:w="498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конкурс знавців української мови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імені Петра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920"/>
        </w:trPr>
        <w:tc>
          <w:tcPr>
            <w:tcW w:w="498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мовно-літературний конкурс учнівської та студентської молоді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імені Тараса Шевченка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700"/>
        </w:trPr>
        <w:tc>
          <w:tcPr>
            <w:tcW w:w="498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математичний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«Кенгуру»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580"/>
        </w:trPr>
        <w:tc>
          <w:tcPr>
            <w:tcW w:w="498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Міжнародний природничий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Геліантус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3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70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конкурс  з англійської мови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«Гринвіч»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3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54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учнівський конкурс з інформатики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«Бобер»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84356">
        <w:trPr>
          <w:trHeight w:val="68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vAlign w:val="center"/>
          </w:tcPr>
          <w:p w:rsidR="00484356" w:rsidRDefault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Всеукраїнський учнівський фізичний конкурс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«Левеня»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68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484356" w:rsidRDefault="008D491B" w:rsidP="00B917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Обласний</w:t>
            </w:r>
            <w:r w:rsidR="00033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фотоконкурс </w:t>
            </w:r>
            <w:r w:rsidR="00033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B91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Фотополювання за зимуючими птахами</w:t>
            </w:r>
            <w:r w:rsidR="00033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54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484356" w:rsidRDefault="00033B87" w:rsidP="0003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«Патріот»</w:t>
            </w:r>
          </w:p>
        </w:tc>
        <w:tc>
          <w:tcPr>
            <w:tcW w:w="70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3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85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56">
        <w:trPr>
          <w:trHeight w:val="540"/>
        </w:trPr>
        <w:tc>
          <w:tcPr>
            <w:tcW w:w="498" w:type="dxa"/>
            <w:vAlign w:val="center"/>
          </w:tcPr>
          <w:p w:rsidR="00484356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484356" w:rsidRDefault="00033B87" w:rsidP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B91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Легкоатлетичний крос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484356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484356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484356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84356" w:rsidRDefault="0048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7A8">
        <w:trPr>
          <w:trHeight w:val="540"/>
        </w:trPr>
        <w:tc>
          <w:tcPr>
            <w:tcW w:w="498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B917A8" w:rsidRDefault="00B917A8" w:rsidP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Легка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атлети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(старша група)</w:t>
            </w:r>
          </w:p>
        </w:tc>
        <w:tc>
          <w:tcPr>
            <w:tcW w:w="708" w:type="dxa"/>
            <w:vAlign w:val="center"/>
          </w:tcPr>
          <w:p w:rsidR="00B917A8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B917A8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7A8">
        <w:trPr>
          <w:trHeight w:val="540"/>
        </w:trPr>
        <w:tc>
          <w:tcPr>
            <w:tcW w:w="498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B917A8" w:rsidRDefault="00B917A8" w:rsidP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Районні змагання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«Легк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атлети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695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(молодша група)</w:t>
            </w:r>
          </w:p>
        </w:tc>
        <w:tc>
          <w:tcPr>
            <w:tcW w:w="708" w:type="dxa"/>
            <w:vAlign w:val="center"/>
          </w:tcPr>
          <w:p w:rsidR="00B917A8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17A8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B917A8" w:rsidRDefault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917A8" w:rsidRDefault="00B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8D8">
        <w:trPr>
          <w:trHeight w:val="540"/>
        </w:trPr>
        <w:tc>
          <w:tcPr>
            <w:tcW w:w="498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9928D8" w:rsidRDefault="009928D8" w:rsidP="00695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Участь у обласному зльоті шкільних лісництв</w:t>
            </w:r>
          </w:p>
        </w:tc>
        <w:tc>
          <w:tcPr>
            <w:tcW w:w="708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1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28D8" w:rsidRDefault="0099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 в навчальній роботі залишаються недоліки, тому для їх усунення необхідно здійснювати такі заходи:</w:t>
      </w:r>
    </w:p>
    <w:p w:rsidR="00484356" w:rsidRDefault="00033B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активізувати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підготовки учнів до участі у відбіркових турах предметних олімпіад;</w:t>
      </w:r>
    </w:p>
    <w:p w:rsidR="00484356" w:rsidRDefault="00033B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урізноманітнювати форми роботи предметних гуртків з метою зацікавленості учнів до предметів;</w:t>
      </w:r>
    </w:p>
    <w:p w:rsidR="00484356" w:rsidRDefault="00033B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 більш активну науково-дослідницьку роботу;</w:t>
      </w:r>
    </w:p>
    <w:p w:rsidR="00484356" w:rsidRDefault="00033B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 до позакласної та позаурочної роботи дітей, які мають високий  рівень знань з метою розвитку їх інтелектуальних можливостей.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 Виховна та позакласна робота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Входження України в європейський освітній простір, розбудова національної системи освіти породжують певні зміни в концептуальних підходах та парадигмі освіти й вихованні учнів на сучасному етапі.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 політичною та економічною ситуацією в нашій країні, 201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навчальний рік став особливим для закладу. В сучасних важких і болісних ситуаціях викликів і загроз та, водночас, значних перспектив розвитку, важливих змін у політиці, економіці, соціальній сфері пріоритетним завданням освіти є визначення нової стратегії виховання.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Сьогодні ми розглядаємо стратегію виховання як багатокомпонентну та багатовекторну систему, яка є основою формування особистості школяра та значною мірою впливає на розвиток України в цілому. Саме країна та її громадяни стають безпосередніми учасниками процесів, які мають надзвичайно велике значення для подальшого визначення власної долі,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своєї держави, подальших глобальних змін на планеті.</w:t>
      </w:r>
    </w:p>
    <w:p w:rsidR="009E525D" w:rsidRDefault="009E525D" w:rsidP="009E52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9E525D" w:rsidP="009E52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Виховна робота школи 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33B87">
        <w:rPr>
          <w:color w:val="000000"/>
          <w:sz w:val="28"/>
          <w:szCs w:val="28"/>
        </w:rPr>
        <w:t xml:space="preserve">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була спрямована на вирішення таких завдань: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сприятливих умов для самореалізації особистості відповідно до її інтересів та соціальних вимог.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Підвищення соціального статусу виховання у системі освіти закладу, зміцнення й розвиток виховних функцій закладу.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взаємодії закладу з усіма соціальними інститутами, дотичними до виховання дітей та учнівської молоді, розширення складу суб’єктів виховання, посилення координації їхніх зусиль.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Посилення ролі сім’ї у вихованні дітей, зміцнення її взаємодії з закладом.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учнівського самоврядування в закладі, використання нових форм реалізації виховного потенціалу дитячого та молодіжного руху.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Оптимізація змісту і форм виховного процесу.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 та покращення фізичного, психічного та соціального здоров’я особистості.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Попередження та локалізація негативних впливів факторів соціального середовища на особистість.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досвіду гуманістичних відносин на основі засвоєння та реалізації в повсякденному житті етичних норм і гуманної моралі.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Залучення дітей до розв’язання суспільно значущих і особистісних життєвих проблем, формування досвіду громадянської поведінки.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творчого потенціалу всіх суб’єктів навчально-виховного процесу.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Життєтворчість як здатність забезпечити дитині можливість облаштувати власне життя, творити колективні та міжособистісні взаємини.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Педагогічна культура вчителів і вихователів, невід’ємними особливостями якої є людяність, інтелігентність, толерантність, розуміння, здатність до взаємодії.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Педагогічний захист й підтримка дітей у розв’язанні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484356" w:rsidRDefault="00033B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Самореалізація людини в особистісній, професійній та соціальній сферах її життєдіяльності.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Створена у рамках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 національно-патріотичного виховання учнівської молоді на 2008-2020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впроваджена у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виховної роботи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«Сім </w:t>
      </w:r>
      <w:r w:rsidR="009E5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напрямки:</w:t>
      </w:r>
    </w:p>
    <w:p w:rsidR="00484356" w:rsidRDefault="00033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43"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Ціннісне ставлення до суспільства і держави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356" w:rsidRDefault="00033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Ціннісне ставлення до історичних, культурних та духовних надбань нашого народу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5D09" w:rsidRPr="00695D09" w:rsidRDefault="00033B87" w:rsidP="00695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Ціннісне ставлення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себе</w:t>
      </w: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P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356" w:rsidRPr="00695D09" w:rsidRDefault="00033B87" w:rsidP="00695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Ціннісне ставлення 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природи»,</w:t>
      </w:r>
      <w:r w:rsidRP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356" w:rsidRDefault="00033B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Ціннісне ставлення сім</w:t>
      </w:r>
      <w:r w:rsidR="00695D09"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’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ї, родини, людей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5D09" w:rsidRPr="00695D09" w:rsidRDefault="00033B87" w:rsidP="00695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95D09"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Ціннісне ставлення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праці</w:t>
      </w: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P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356" w:rsidRPr="00695D09" w:rsidRDefault="00033B87" w:rsidP="00695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3" w:hanging="360"/>
        <w:rPr>
          <w:color w:val="000000"/>
          <w:sz w:val="28"/>
          <w:szCs w:val="28"/>
        </w:rPr>
      </w:pPr>
      <w:r w:rsidRP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95D09"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Ціннісне ставлення </w:t>
      </w:r>
      <w:r w:rsid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мистецтва</w:t>
      </w:r>
      <w:r w:rsidRPr="00695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84356" w:rsidRDefault="00695D0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Учителі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кожного року розбудовують свій вектор системи виховної роботи.</w:t>
      </w:r>
    </w:p>
    <w:p w:rsidR="00695D09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Дуже активно працювало учнівське самоврядування. У </w:t>
      </w:r>
      <w:r w:rsidR="009E525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 «Учнівській парламент», у який входять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міністерств: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інформації,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дисципліни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порядку,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трудових справ та спорту, по роботі з молодшими школярами, захисту прав дитини, відпочинку та дозвілля.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активістів парламенту під керівництвом заступника директора з навчально-виховної роботи </w:t>
      </w:r>
      <w:proofErr w:type="spellStart"/>
      <w:r w:rsidR="00D13F89">
        <w:rPr>
          <w:rFonts w:ascii="Times New Roman" w:eastAsia="Times New Roman" w:hAnsi="Times New Roman" w:cs="Times New Roman"/>
          <w:color w:val="000000"/>
          <w:sz w:val="28"/>
          <w:szCs w:val="28"/>
        </w:rPr>
        <w:t>Дуць</w:t>
      </w:r>
      <w:proofErr w:type="spellEnd"/>
      <w:r w:rsidR="00D1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допомогою </w:t>
      </w:r>
      <w:r w:rsidR="00D13F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були організовані шкільні свята: «День Знань», «День працівника освіти», Новорічний карнавал,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ювілей 100-річчя школи,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 до Дня Цивільного захисту, свято Останнього дзвоника, творчий звіт учнів 9 класу, випускний вечір 11 класу</w:t>
      </w:r>
      <w:r w:rsidR="00D13F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542C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учнівського самоврядування систематично перевірявся санітарний стан у класах, стан озеленення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проводився моніторинг поведінки учнів на перервах.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Багаторічна співпраця з </w:t>
      </w:r>
      <w:r w:rsidR="00695D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удинком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запорука багатопланового музично-естетичного виховання школярів. Учнів нашого закладу із задоволенням запрошують на концертні програми до зали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 Будинку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 цьому навчальному році учні та педагоги відвідали такі концертні програми:</w:t>
      </w:r>
    </w:p>
    <w:p w:rsidR="00484356" w:rsidRDefault="00033B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25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села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484356" w:rsidRDefault="00033B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25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Новорічне свято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484356" w:rsidRDefault="00033B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«Український вертеп. Зимові календарно-обрядові свята</w:t>
      </w:r>
      <w:r w:rsidR="00825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 свята Святого Василя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484356" w:rsidRDefault="00033B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25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Жіноче свято 8 Березня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484356" w:rsidRDefault="00033B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25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Перемоги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»;</w:t>
      </w:r>
    </w:p>
    <w:p w:rsidR="00484356" w:rsidRPr="0082542C" w:rsidRDefault="0082542C" w:rsidP="008254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33B87" w:rsidRP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навчального року та навчальної практики відбулись такі туристичні подорожі:</w:t>
      </w:r>
    </w:p>
    <w:p w:rsidR="00484356" w:rsidRDefault="00033B87" w:rsidP="0082542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екскурсія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підприємствами ДП «</w:t>
      </w:r>
      <w:proofErr w:type="spellStart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Костопільський</w:t>
      </w:r>
      <w:proofErr w:type="spellEnd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Лісгосп» для членів шкільного лісництва, за сприяння районного депутата </w:t>
      </w:r>
      <w:proofErr w:type="spellStart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Овдійчука</w:t>
      </w:r>
      <w:proofErr w:type="spellEnd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 та </w:t>
      </w:r>
      <w:proofErr w:type="spellStart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Мелещука</w:t>
      </w:r>
      <w:proofErr w:type="spellEnd"/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О.О.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основує свою діяльність на ґрунті національної культури і національних традицій, які за змістом і формами роботи відповідають національно-культурним потребам України, її становленню і розвитку як суверенної держави.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Національно-патріотичне виховання є складовою загального виховного процесу учнів школи, головною метою якого є набуття молодими громадянами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Залучаючи учнів до надбань світової культури, науки, різних сфер мистецтва, музики, живопису, архітектури, знайомлячись з національними традиціями та звичаями, прищеплюючи культуру поведінки,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організували відвідування музеїв:</w:t>
      </w:r>
    </w:p>
    <w:p w:rsidR="00484356" w:rsidRDefault="008254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Шкільний музей</w:t>
      </w:r>
    </w:p>
    <w:p w:rsidR="00484356" w:rsidRPr="0082542C" w:rsidRDefault="008254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Музей Будинку культури.</w:t>
      </w:r>
    </w:p>
    <w:p w:rsidR="0082542C" w:rsidRDefault="008254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лісу.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Однак, не завжди виховна робота у нашому навчальному закладі здійснюється на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рівні. Тому, для усунення недоліків в організації виховної роботи необхідно:</w:t>
      </w:r>
    </w:p>
    <w:p w:rsidR="00484356" w:rsidRDefault="00033B8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 проводити бесіди на правову тематику з учнями та батьками, систематично залучати учнів до роботи комітетів органів самоврядування, аналізувати мікроклімат в класних колективах;</w:t>
      </w:r>
    </w:p>
    <w:p w:rsidR="00484356" w:rsidRDefault="00033B8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пошук і цілеспрямований вияв обдарованості у дітей;</w:t>
      </w:r>
    </w:p>
    <w:p w:rsidR="00484356" w:rsidRDefault="00033B8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удосконалювати проведення заходів щодо зменшення ризику дитячого травматизму. 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Правовиховна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робота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Правове виховання в </w:t>
      </w:r>
      <w:r w:rsidR="008254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 система підготовчих та профілактичних дій педагогів,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 Завдання правового виховання: забезпечення в учнів високих моральних рис, які є головним чинником вибору способів поведінки; забезпечення подолання окремими учнями шкідливих звичок і навичок, що сформувалися внаслідок помилок і недоліків виховання.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Ріст ефективності правового виховання відбувався завдяки: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стимулюванню здорового способу життя і позитивної соціальної орієнтації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учнів;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використанню активних форм і методів виховного впливу на учнів (діалогів, аутотренінгів, дискусій, акцій);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використанню досягнень педагогічної та психологічної науки;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здійсненню виховання на засадах гуманізму, демократизму, доброзичливості, партнерських взаємин.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навчальному закладі з учнями організовано такі форми правового навчання і виховання: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тематичні класні години;</w:t>
      </w:r>
    </w:p>
    <w:p w:rsidR="00D2385E" w:rsidRPr="00D2385E" w:rsidRDefault="00033B87" w:rsidP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місячник правового виховання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356" w:rsidRPr="00D46530" w:rsidRDefault="00033B87" w:rsidP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лекції, бесіди на правову тематику;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анкетування;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правознавства;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олімпіади та конкурси з правознавства;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 бесіди з важковиховуваними учнями;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батьківські лекторії;</w:t>
      </w:r>
    </w:p>
    <w:p w:rsidR="00484356" w:rsidRDefault="00033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проблемних сімей.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Практичним психологом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і ефективно проводяться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корекційно-розвивальні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заняття з учнями, що потрапили у складні життєві умови. За рахунок постійної профілактичної роботи, плідної роботи Ради профілактики, співпраці з органами внутрішніх справ на обліку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кримінальній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ліції у справах неповнолітніх </w:t>
      </w:r>
      <w:proofErr w:type="spellStart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Костопільськог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учні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7. Соціальний захист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Соціальна підтримка дітей пільгових категорій, що навчаються у гімназії, проводиться згідно з діючим законодавством. На початок навчального року та на початок 201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були підготовлені списки учнів пільгових категорій. Кількість дітей у них становить:</w:t>
      </w:r>
    </w:p>
    <w:p w:rsidR="00484356" w:rsidRDefault="00033B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сиріт і позбавлених батьківського піклування – 1;</w:t>
      </w:r>
    </w:p>
    <w:p w:rsidR="00484356" w:rsidRDefault="00033B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інвалідів – 2;</w:t>
      </w:r>
    </w:p>
    <w:p w:rsidR="00484356" w:rsidRDefault="00033B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постраждалих внаслідок аварії на ЧАЕС – 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356" w:rsidRDefault="00033B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малозабезпечених –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356" w:rsidRDefault="00033B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неповних сімей – </w:t>
      </w:r>
      <w:r w:rsidR="004546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356" w:rsidRDefault="004546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багатодітних – 48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Ці діти постійно перебувають у центрі уваги адміністрації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залучені до гурткової роботи. Учениця, що має статус «позбавлена батьківського піклування», кожного навчального дня отримує безкоштовне харчування.</w:t>
      </w:r>
      <w:r w:rsidR="00E3792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також учні початкових класів, із малозабезпечених сімей та діти 1-11 класів із сімей учасників АТО.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Профорієнтаційна робота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Професійна підготовка молоді починається ще в шкільні роки. Завдання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підготувати підростаюче покоління до свідомого вибору професії. Профоріє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нтаційна робота у нашій школі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дійснюється під час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процесу: </w:t>
      </w:r>
    </w:p>
    <w:p w:rsidR="00484356" w:rsidRDefault="00033B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 трудових навичок у школярів під час прибирання території;</w:t>
      </w:r>
    </w:p>
    <w:p w:rsidR="00484356" w:rsidRDefault="00033B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розширення знань про професії на уроках праці та інших уроках;</w:t>
      </w:r>
    </w:p>
    <w:p w:rsidR="00484356" w:rsidRDefault="00033B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екскурсії на виробництво, управлінські структури, у військові частини;</w:t>
      </w:r>
    </w:p>
    <w:p w:rsidR="00484356" w:rsidRDefault="00033B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позакласні виховні заходи, участь у конкурсах, фестивалях, екскурсіях та туристичних поїздках.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Активно в цьому році пройшов Тиждень профорієнтаційної роботи.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року відбулось 12 зустрічей учнів 9-11 класів з представниками вищих навчальних закладів ІІІ-ІV рівнів акредитації.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Велику допомогу надає мультимедійний термінал, який працює у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лютого 2011 року. Діти у вільний від навчань час – на перервах, класних годинах – виконують різноманітні завдання тестів, знайомляться з ринком праці й нашій області, поступово формують уяву про світ професій.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Державно-громадське управління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Положення про загальноосвітн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ій навчальний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Статуту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педагогічна і батьківська громадськість брала активну участь в управлінні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Найважливіші питання напрямків розвитку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планування її роботи виносяться на розгляд педагогічної ради, батьківського комітету, вирішуються всі поточні питання життя й роботи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рівні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кожного класу створені та діють батьківські комітети, що беруть найактивнішу участь в організації повсякденної роботи та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процесу. Організація ефективної роботи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неможлива без дієвого постійного зворотного зв’язку з батьками. Адміністрація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вчителі з увагою ставляться до всіх пропозицій і зауважень з боку батьків. У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налагоджена робота з батьківською громадськістю:</w:t>
      </w:r>
    </w:p>
    <w:p w:rsidR="00484356" w:rsidRDefault="00033B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 батьківський комітет закладу;</w:t>
      </w:r>
    </w:p>
    <w:p w:rsidR="00484356" w:rsidRDefault="00033B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безпосередньої участі батьківських активів у класах проводяться масові заходи;</w:t>
      </w:r>
    </w:p>
    <w:p w:rsidR="00484356" w:rsidRDefault="00033B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періодично проводяться засідання батьківського лекторію;</w:t>
      </w:r>
    </w:p>
    <w:p w:rsidR="00484356" w:rsidRDefault="00033B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упродовж навчального року проводяться батьківські збори із запрошенням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свідчить про налагоджену спільну роботу педагогічного колективу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батьками учнів.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рік до директора закладу було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письмових звернень. На всі звернення адміністрація </w:t>
      </w:r>
      <w:r w:rsidR="00D46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відреагувала та надала відповідні відповіді.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Збереження і зміцнення здоров’я учнів та працівників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Головним завданням сучасного навчального закладу є підтримка й поліпшення здоров’я дітей. Курс «Основи здоров’я» сприяє активному використанню учнями основних методів і засобів формування здорового способу життя, збереження та зміцнення фізичної, соціальної й духовної складових здоров’я.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Медичне обслуговування учнів та працівників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організовано відповідно до нормативно-правової бази. Для якісного медичного забезпечення учнів та вчителів у закладі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медичний пункт, де працю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організову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систематичне та планове медичне обслуговування учнів, забезпечує профілактику дитячих захворювань. Щорічно на базі </w:t>
      </w:r>
      <w:proofErr w:type="spellStart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Великостидинської</w:t>
      </w:r>
      <w:proofErr w:type="spellEnd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амбулаторії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проходять медичне обстеження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цьому році на базі </w:t>
      </w:r>
      <w:proofErr w:type="spellStart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поліклініки.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Відповідно до результатів, на підставі довідок лікувальної установи 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рік. З урахуванням цих списків видається наказ по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Медичне обслуговування працівників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організовано  на базі </w:t>
      </w:r>
      <w:proofErr w:type="spellStart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Костопільської</w:t>
      </w:r>
      <w:proofErr w:type="spellEnd"/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поліклініки. Вони щорічно проходять поглиблений медичний огля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у серпні за графіком кабінету.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и харчоблоку проходя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медичні огляди два рази на рік. Огляди відбуваються за рахунок держбюджету. Проходження медичного обстеження фіксується в санітарних книжках установленого зразка, які реєструються і зберігаються у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Default="009B6EDF" w:rsidP="009B6E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Важливим аспектом збереження здоров’я учнів є створення умов для раціонального харчування дітей протягом перебування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Організація харчування учнів закладу регламентується законами України «Про освіту» (ст. 25), «Про загальну середню освіту» (ст.22), «Про охорону дитинства»  (ст. 5), Постановою Кабінету Міністрів України від 22.11.2004 № 1591 «Про 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затвердження норм харчування у навчальних та оздоровчих закладах», іншими нормативними документами.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 w:rsidR="0003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шкільна їдальня.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Цікавими оздоровчими заходами 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проведення традиційних чотирьох тижнів збереження життя та здоров’я учнів, шкільної спартакіади, бесіди з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 відеофільмів про шкідливість паління, вживання наркотичних речовин, алкоголю, виступи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фельдшера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планах виховної роботи кожного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розділ «Заходи щодо збереження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життя і здоров’я дітей», де запланована певна робота оздоровчого характеру з класом.</w:t>
      </w: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Стан охорони праці та безпеки життєдіяльності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визначається у діяльності педагогічного 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інших численних нормативних актів, які регламентують роботу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цих питань. Стан цієї роботи знаходиться під постійним контролем адміністрації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по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black"/>
        </w:rPr>
        <w:t xml:space="preserve">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 закладу в період 201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 були призначені комісії з контролю за безпечною експлуатацією приміщень та будівлі, а також роботи електричних пристроїв  електроприладів в їдальні, пер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оргтехніки.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зі статтею 17 Закону України «Про охорону праці» та статтею 169 Кодексу Законів про Працю усі працівники закладу проходять попередній і періодичний медичний огляд.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організації розробки комплексного плану в закладі видаються накази адміністрації, якими призначається відповідальна особа з охорони праці, пож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 безпеки та електрогосподарства.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змаганнями, чергуванням по закладу. У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Також у приміщеннях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розташовано стенди та інформаційні панелі, на яких розміщено та транслюються матеріали з безпечної поведінки. 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Будівля закладу забезпечена первинними засобами пожежогасіння: вогнегасниками, пожежним інвентарем. Усі вогнегасники перезаряджені,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пройшли технічне обслуговування, на що маються акти, та розміщені у легкодоступних місцях, які унеможливлюють їх пошкодження.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першому та другому поверхах розміщено плани евакуації у разі небезпеки чи аварії. Не менше ніж раз на рік проводяться тренування евакуації під час проведення Дня цивільного захисту.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left="6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санітарними, пожежними нормами і правилами, закладом отримані Паспорти готовності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нового навчального року,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відсутній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опору ізол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яції та освітлювальної проводки;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видані комісією акти прийому кабінетів хімії, фізики,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спортзалу, спортмайданчика.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охорони праці та попередження травматизму обговорювалися на нарадах при директорові, на педагогічній раді.</w:t>
      </w:r>
    </w:p>
    <w:p w:rsidR="00484356" w:rsidRDefault="00033B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року жоден з учнів не був травмований під час </w:t>
      </w:r>
      <w:r w:rsidR="009217D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процесу. Але випадки травмування учнів у побуті – під час занять у спортивних секціях, на вулиці - мали місце. Разом у 201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відбулось 3 травмуван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розроблено низку заходів щодо попередження травматизму учнів, проводиться відповідна робота з учителями. Причини виникнення травм з’ясовуються та аналізуються. </w:t>
      </w:r>
    </w:p>
    <w:p w:rsidR="00484356" w:rsidRDefault="00484356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Фінансово-господарська діяльність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Завдяки злагодженості відповідальних за економію працівників,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виходить за ліміти спожитих енергоносіїв. Проте система опалення знаходиться у далеко не найкращій формі. Це питання потребує термінового вирішення.</w:t>
      </w:r>
    </w:p>
    <w:p w:rsidR="00CA453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рахунок бюджетних коштів 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будуть встановлені енергозберігаючі вікні (195 тисяч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B6EDF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літніх канікул відбудеться капітальний ремонт у кабінеті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класу</w:t>
      </w:r>
      <w:r w:rsidR="00D2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підготовки Нового освітнього простору та НУШ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косметичні ремонти у коридорах, за рахунок батьківських коштів відремонтовані класні кімнати.</w:t>
      </w:r>
    </w:p>
    <w:p w:rsidR="00484356" w:rsidRDefault="00D2385E" w:rsidP="00D2385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Фінансова звітність школи є на сайті школи у розділі «Фінансова звітність».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Адміністрацією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приділяється достатньо уваги естетичному вигляду навчального закладу. Коридори, вестибюль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поступово поповнюються новими сучасними пластиковими стендами, активно проводиться робота з озеленення. У закладі оновлено рослини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 коридору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Pr="00CA453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Подвір’я закладу завжди прибране, доглянуте. На квітниках щороку висаджуються квіти, які протягом літа доглядають учні та працівники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Фарбується огорожа, білят</w:t>
      </w:r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>ься бордюри. Двірник слідкує за чистотою шкільного подвір</w:t>
      </w:r>
      <w:r w:rsidR="00CA4536" w:rsidRPr="00E37922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CA45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379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356" w:rsidRDefault="00484356" w:rsidP="00286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14. Управлінська діяльність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Управління закладом здійснюється згідно з річним планом роботи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та календарними планами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вчителів-предметників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планами виховної роботи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 керівників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Така система планування, що відпрацьована у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заснована на взаємодії всіх ланок, підрозділів та учасників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</w:t>
      </w:r>
      <w:r w:rsidR="009F042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й забезпечує планомірний розвиток </w:t>
      </w:r>
      <w:proofErr w:type="spellStart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У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наявності усі нормативно-правові документи, що регламентують діяльність загальноосвітнього навчального закладу. З підключенням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мережі Інтернет стало можливим користуватися матеріалами сайтів Міністерства освіти і науки України, обласного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освіти, сайтами обласних інститутів післядипломної освіти, інших закладів освіти, що дає можливість оперативно й мобільно користуватися достовірною інформацією вчителям і адміністрації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вчасно знайомитися з новими документами, їх проектами.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– це важлива, складна та об’єктивно необхідна функція управління. У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ефективність здійснення контролю зумовлює якість реальних і подальше прогнозування бажаних показників розвитку закладу освіти, його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та діяльності всього шкільного колективу. Контроль дозволяє тримати в полі зору управління найважливіші питання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своєчасно реагувати на відхилення від норми та на негативні явища, знаходити невикористані резерви, підтримувати оптимально трудову атмосферу в колективі. Адміністрація використовує багато різних форм контролю за станом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і, в першу чергу, таких традиційних як вивчення викладання стану предметів та виконання навчальних планів та програм, перевірка класних журналів, щоденників, поведінки тощо. 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рівнем викладання навчальних предметів директором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уроків, заступником директора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Шевчук В.П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21 урок. Заступник директора </w:t>
      </w:r>
      <w:proofErr w:type="spellStart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Дуць</w:t>
      </w:r>
      <w:proofErr w:type="spellEnd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відвіда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 позакласних заходи.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час здійснення контролю практикуються діагностичні картки аналізу та вивчення стану викладання предметів з використанням комп’ютерних аналітичних систем. Аналіз результатів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знаходить відображення у рішеннях педагогічної ради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відповідних наказах по навчальному закладу. Крім контролю за рівнем знань та навчальних досягнень учнів, проводяться систематичні дослідження стану відвідування занять та стану навчальної дисципліни. За результатами моніторингу адміністрація </w:t>
      </w:r>
      <w:r w:rsidR="00FF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 певні управлінські рішення щодо діяльності конкретних учителів та учнів.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сучасні вимоги, стиль керівництва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більш близький до демократичного, так як більшість рішень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й самостійність підтримується, повноваження делегуються. Директор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роботі з працівниками дотримується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позитивного кінцевого результату.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моє переконання, завдяки такому стилю керівництва у </w:t>
      </w:r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залишається мінімум агресивності, наявне творче вирішення справ; переважають такі методи керівництва, як: порада, особистий приклад, похвала; шанобливе ставлення до людей. У зв'язку з цим я надаю колегам більше самостійності, відповідної їхній кваліфікації і характеру роботи, створюю необхідні умови для самореалізації.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як директор, вчителі, учні, намагаємося робити все, для того щоб наш заклад посідав перші сходинки на освітянському просторі </w:t>
      </w:r>
      <w:proofErr w:type="spellStart"/>
      <w:r w:rsidR="00286426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Костопільщини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Висловлюю щиру подяку батьківській громаді, управлінським структурам, меценатам за тісну співпрацю! </w:t>
      </w:r>
    </w:p>
    <w:p w:rsidR="00484356" w:rsidRDefault="00033B87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Сподіваюсь на подальшу співпрацю у роботі!</w:t>
      </w:r>
    </w:p>
    <w:p w:rsidR="00484356" w:rsidRDefault="00484356" w:rsidP="002864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356" w:rsidRDefault="00484356" w:rsidP="00286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84356">
      <w:footerReference w:type="default" r:id="rId8"/>
      <w:pgSz w:w="11906" w:h="16838"/>
      <w:pgMar w:top="851" w:right="850" w:bottom="426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E2" w:rsidRDefault="00E469E2">
      <w:r>
        <w:separator/>
      </w:r>
    </w:p>
  </w:endnote>
  <w:endnote w:type="continuationSeparator" w:id="0">
    <w:p w:rsidR="00E469E2" w:rsidRDefault="00E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B6" w:rsidRDefault="009C3CB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8321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9C3CB6" w:rsidRDefault="009C3CB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E2" w:rsidRDefault="00E469E2">
      <w:r>
        <w:separator/>
      </w:r>
    </w:p>
  </w:footnote>
  <w:footnote w:type="continuationSeparator" w:id="0">
    <w:p w:rsidR="00E469E2" w:rsidRDefault="00E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08E"/>
    <w:multiLevelType w:val="multilevel"/>
    <w:tmpl w:val="297E39AC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1F654D"/>
    <w:multiLevelType w:val="multilevel"/>
    <w:tmpl w:val="12AEE67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9A753C"/>
    <w:multiLevelType w:val="multilevel"/>
    <w:tmpl w:val="BCCA1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6C950FA"/>
    <w:multiLevelType w:val="multilevel"/>
    <w:tmpl w:val="7E921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7734104"/>
    <w:multiLevelType w:val="multilevel"/>
    <w:tmpl w:val="049C574A"/>
    <w:lvl w:ilvl="0">
      <w:start w:val="1"/>
      <w:numFmt w:val="bullet"/>
      <w:lvlText w:val="●"/>
      <w:lvlJc w:val="left"/>
      <w:pPr>
        <w:ind w:left="1782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7CE3B21"/>
    <w:multiLevelType w:val="multilevel"/>
    <w:tmpl w:val="677C8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5431AA7"/>
    <w:multiLevelType w:val="multilevel"/>
    <w:tmpl w:val="792AC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C036DE5"/>
    <w:multiLevelType w:val="multilevel"/>
    <w:tmpl w:val="6A3AB40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E530844"/>
    <w:multiLevelType w:val="multilevel"/>
    <w:tmpl w:val="80DCEE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52AB2E08"/>
    <w:multiLevelType w:val="multilevel"/>
    <w:tmpl w:val="4D982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00798C"/>
    <w:multiLevelType w:val="multilevel"/>
    <w:tmpl w:val="6EAC1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18F7707"/>
    <w:multiLevelType w:val="multilevel"/>
    <w:tmpl w:val="1AF6BC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3D23A51"/>
    <w:multiLevelType w:val="multilevel"/>
    <w:tmpl w:val="0C86C4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51B1C03"/>
    <w:multiLevelType w:val="multilevel"/>
    <w:tmpl w:val="AEF6A7A2"/>
    <w:lvl w:ilvl="0">
      <w:start w:val="8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D274A99"/>
    <w:multiLevelType w:val="multilevel"/>
    <w:tmpl w:val="08921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724D4D61"/>
    <w:multiLevelType w:val="multilevel"/>
    <w:tmpl w:val="91D89E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6A61E0E"/>
    <w:multiLevelType w:val="multilevel"/>
    <w:tmpl w:val="739A66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356"/>
    <w:rsid w:val="00033B87"/>
    <w:rsid w:val="0015335C"/>
    <w:rsid w:val="001774C8"/>
    <w:rsid w:val="001E71C3"/>
    <w:rsid w:val="00286426"/>
    <w:rsid w:val="002D474F"/>
    <w:rsid w:val="00401083"/>
    <w:rsid w:val="0045465D"/>
    <w:rsid w:val="00484356"/>
    <w:rsid w:val="00517BE2"/>
    <w:rsid w:val="0053624E"/>
    <w:rsid w:val="00695D09"/>
    <w:rsid w:val="0082542C"/>
    <w:rsid w:val="008D20CC"/>
    <w:rsid w:val="008D491B"/>
    <w:rsid w:val="009217D8"/>
    <w:rsid w:val="009928D8"/>
    <w:rsid w:val="009B57B2"/>
    <w:rsid w:val="009B6EDF"/>
    <w:rsid w:val="009C3CB6"/>
    <w:rsid w:val="009E525D"/>
    <w:rsid w:val="009F0424"/>
    <w:rsid w:val="00B8321B"/>
    <w:rsid w:val="00B917A8"/>
    <w:rsid w:val="00CA4536"/>
    <w:rsid w:val="00CE0EB3"/>
    <w:rsid w:val="00CE38C1"/>
    <w:rsid w:val="00D13F89"/>
    <w:rsid w:val="00D2385E"/>
    <w:rsid w:val="00D46530"/>
    <w:rsid w:val="00E37922"/>
    <w:rsid w:val="00E469E2"/>
    <w:rsid w:val="00E565B0"/>
    <w:rsid w:val="00F279C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7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7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23555</Words>
  <Characters>13427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Людмила Ярошик</cp:lastModifiedBy>
  <cp:revision>3</cp:revision>
  <dcterms:created xsi:type="dcterms:W3CDTF">2018-06-12T07:28:00Z</dcterms:created>
  <dcterms:modified xsi:type="dcterms:W3CDTF">2018-06-12T07:28:00Z</dcterms:modified>
</cp:coreProperties>
</file>