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ED" w:rsidRDefault="00C04DED" w:rsidP="00C04DED">
      <w:pPr>
        <w:pStyle w:val="a4"/>
        <w:jc w:val="center"/>
        <w:rPr>
          <w:rFonts w:ascii="Times New Roman" w:hAnsi="Times New Roman"/>
          <w:b/>
          <w:sz w:val="24"/>
          <w:szCs w:val="24"/>
        </w:rPr>
      </w:pPr>
      <w:r>
        <w:rPr>
          <w:rFonts w:ascii="Times New Roman" w:hAnsi="Times New Roman"/>
          <w:b/>
        </w:rPr>
        <w:t xml:space="preserve">ЗВІТ </w:t>
      </w:r>
      <w:r>
        <w:rPr>
          <w:rFonts w:ascii="Times New Roman" w:hAnsi="Times New Roman"/>
          <w:b/>
          <w:sz w:val="24"/>
          <w:szCs w:val="24"/>
        </w:rPr>
        <w:t>ПРО РЕЗУЛЬТАТИ МОНІТОРИНГУ</w:t>
      </w:r>
    </w:p>
    <w:p w:rsidR="00C04DED" w:rsidRPr="00C04DED" w:rsidRDefault="00C04DED" w:rsidP="00C04DED">
      <w:pPr>
        <w:pStyle w:val="a4"/>
        <w:jc w:val="center"/>
        <w:rPr>
          <w:rFonts w:ascii="Times New Roman" w:hAnsi="Times New Roman"/>
          <w:b/>
        </w:rPr>
      </w:pPr>
      <w:r>
        <w:rPr>
          <w:rFonts w:ascii="Times New Roman" w:hAnsi="Times New Roman"/>
          <w:b/>
          <w:sz w:val="24"/>
          <w:szCs w:val="24"/>
        </w:rPr>
        <w:t xml:space="preserve"> навчальних досягнень здобувачів освіти 11 класу</w:t>
      </w:r>
    </w:p>
    <w:p w:rsidR="00C04DED" w:rsidRDefault="00C04DED" w:rsidP="00C04DED">
      <w:pPr>
        <w:pStyle w:val="2"/>
        <w:spacing w:line="276" w:lineRule="auto"/>
        <w:jc w:val="center"/>
        <w:rPr>
          <w:rFonts w:ascii="Times New Roman" w:hAnsi="Times New Roman"/>
          <w:b/>
          <w:sz w:val="24"/>
          <w:szCs w:val="24"/>
        </w:rPr>
      </w:pPr>
      <w:r>
        <w:rPr>
          <w:rFonts w:ascii="Times New Roman" w:hAnsi="Times New Roman"/>
          <w:b/>
          <w:sz w:val="24"/>
          <w:szCs w:val="24"/>
        </w:rPr>
        <w:t>з  української мови і літератури, математики, історії України</w:t>
      </w:r>
    </w:p>
    <w:p w:rsidR="00C04DED" w:rsidRDefault="00C04DED" w:rsidP="00C04DED">
      <w:pPr>
        <w:pStyle w:val="2"/>
        <w:spacing w:line="276" w:lineRule="auto"/>
        <w:jc w:val="both"/>
        <w:rPr>
          <w:rFonts w:ascii="Times New Roman" w:hAnsi="Times New Roman"/>
          <w:sz w:val="24"/>
          <w:szCs w:val="24"/>
        </w:rPr>
      </w:pPr>
    </w:p>
    <w:p w:rsidR="00004DF1" w:rsidRDefault="00C04DED" w:rsidP="00004DF1">
      <w:pPr>
        <w:pStyle w:val="a4"/>
        <w:spacing w:line="276" w:lineRule="auto"/>
        <w:jc w:val="both"/>
        <w:rPr>
          <w:rFonts w:ascii="Times New Roman" w:hAnsi="Times New Roman" w:cs="Times New Roman"/>
          <w:sz w:val="24"/>
          <w:szCs w:val="24"/>
        </w:rPr>
      </w:pPr>
      <w:r w:rsidRPr="00C04DED">
        <w:rPr>
          <w:rFonts w:ascii="Times New Roman" w:hAnsi="Times New Roman"/>
          <w:sz w:val="24"/>
          <w:szCs w:val="24"/>
        </w:rPr>
        <w:t xml:space="preserve">Згідно з річним планом роботи освітнього закладу, відповідно до наказу  директора </w:t>
      </w:r>
      <w:proofErr w:type="spellStart"/>
      <w:r w:rsidRPr="00C04DED">
        <w:rPr>
          <w:rFonts w:ascii="Times New Roman" w:hAnsi="Times New Roman"/>
          <w:sz w:val="24"/>
          <w:szCs w:val="24"/>
        </w:rPr>
        <w:t>Великокам´янського</w:t>
      </w:r>
      <w:proofErr w:type="spellEnd"/>
      <w:r w:rsidRPr="00C04DED">
        <w:rPr>
          <w:rFonts w:ascii="Times New Roman" w:hAnsi="Times New Roman"/>
          <w:sz w:val="24"/>
          <w:szCs w:val="24"/>
        </w:rPr>
        <w:t xml:space="preserve"> ліцею </w:t>
      </w:r>
      <w:r w:rsidR="00004DF1">
        <w:rPr>
          <w:rFonts w:ascii="Times New Roman" w:hAnsi="Times New Roman"/>
          <w:sz w:val="24"/>
          <w:szCs w:val="24"/>
        </w:rPr>
        <w:t xml:space="preserve"> № 136 /01-02 від 17  вересня   2020 «</w:t>
      </w:r>
      <w:r w:rsidR="00004DF1">
        <w:rPr>
          <w:rFonts w:ascii="Times New Roman" w:hAnsi="Times New Roman" w:cs="Times New Roman"/>
          <w:sz w:val="24"/>
          <w:szCs w:val="24"/>
        </w:rPr>
        <w:t>Про підготовку та</w:t>
      </w:r>
    </w:p>
    <w:p w:rsidR="00004DF1" w:rsidRDefault="00004DF1" w:rsidP="00004DF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проведення моніторингових досліджень  якості освітнього процесу</w:t>
      </w:r>
      <w:r w:rsidRPr="00004DF1">
        <w:rPr>
          <w:rFonts w:ascii="Times New Roman" w:hAnsi="Times New Roman" w:cs="Times New Roman"/>
          <w:sz w:val="24"/>
          <w:szCs w:val="24"/>
        </w:rPr>
        <w:t xml:space="preserve"> </w:t>
      </w:r>
      <w:r>
        <w:rPr>
          <w:rFonts w:ascii="Times New Roman" w:hAnsi="Times New Roman" w:cs="Times New Roman"/>
          <w:sz w:val="24"/>
          <w:szCs w:val="24"/>
        </w:rPr>
        <w:t>у 2020/2021</w:t>
      </w:r>
    </w:p>
    <w:p w:rsidR="00C04DED" w:rsidRPr="00C04DED" w:rsidRDefault="00004DF1" w:rsidP="00004DF1">
      <w:pPr>
        <w:pStyle w:val="2"/>
        <w:spacing w:line="276" w:lineRule="auto"/>
        <w:jc w:val="both"/>
        <w:rPr>
          <w:rFonts w:ascii="Times New Roman" w:hAnsi="Times New Roman"/>
          <w:b/>
          <w:sz w:val="24"/>
          <w:szCs w:val="24"/>
        </w:rPr>
      </w:pPr>
      <w:r>
        <w:rPr>
          <w:rFonts w:ascii="Times New Roman" w:hAnsi="Times New Roman"/>
          <w:sz w:val="24"/>
          <w:szCs w:val="24"/>
        </w:rPr>
        <w:t>навчальному році»,</w:t>
      </w:r>
      <w:r w:rsidR="00C04DED" w:rsidRPr="00C04DED">
        <w:rPr>
          <w:rFonts w:ascii="Times New Roman" w:hAnsi="Times New Roman"/>
          <w:b/>
          <w:sz w:val="24"/>
          <w:szCs w:val="24"/>
        </w:rPr>
        <w:t xml:space="preserve"> </w:t>
      </w:r>
      <w:r w:rsidR="00C04DED" w:rsidRPr="00C04DED">
        <w:rPr>
          <w:rFonts w:ascii="Times New Roman" w:hAnsi="Times New Roman"/>
          <w:sz w:val="24"/>
          <w:szCs w:val="24"/>
        </w:rPr>
        <w:t>з метою  підготовки випускників 11 класу до ДПА, яка проводиться  у формі ЗНО, в квітні адміністрацією ліцею був проведений моніторинг навчальних досягнень здобувачів  освіти 11 класу з української мови, історії України, математики.</w:t>
      </w:r>
    </w:p>
    <w:p w:rsidR="00C04DED" w:rsidRPr="00C04DED" w:rsidRDefault="00C04DED" w:rsidP="00C04DED">
      <w:pPr>
        <w:pStyle w:val="2"/>
        <w:spacing w:line="276" w:lineRule="auto"/>
        <w:jc w:val="both"/>
        <w:rPr>
          <w:rFonts w:ascii="Times New Roman" w:hAnsi="Times New Roman"/>
          <w:sz w:val="24"/>
          <w:szCs w:val="24"/>
        </w:rPr>
      </w:pPr>
      <w:r w:rsidRPr="00C04DED">
        <w:rPr>
          <w:rFonts w:ascii="Times New Roman" w:hAnsi="Times New Roman"/>
          <w:color w:val="0F243E" w:themeColor="text2" w:themeShade="80"/>
          <w:sz w:val="24"/>
          <w:szCs w:val="24"/>
        </w:rPr>
        <w:t xml:space="preserve">Під час підготовки  завдань для даного моніторингу  вчителі врахували той факт, що ДПА </w:t>
      </w:r>
      <w:r w:rsidRPr="00C04DED">
        <w:rPr>
          <w:rFonts w:ascii="Times New Roman" w:hAnsi="Times New Roman"/>
          <w:sz w:val="24"/>
          <w:szCs w:val="24"/>
        </w:rPr>
        <w:t>з української мови, історії України, математики</w:t>
      </w:r>
      <w:r w:rsidRPr="00C04DED">
        <w:rPr>
          <w:rFonts w:ascii="Times New Roman" w:hAnsi="Times New Roman"/>
          <w:color w:val="0F243E" w:themeColor="text2" w:themeShade="80"/>
          <w:sz w:val="24"/>
          <w:szCs w:val="24"/>
        </w:rPr>
        <w:t xml:space="preserve"> буде проходити у формі  ЗНО. Саме тому </w:t>
      </w:r>
      <w:r w:rsidRPr="00C04DED">
        <w:rPr>
          <w:rFonts w:ascii="Times New Roman" w:hAnsi="Times New Roman"/>
          <w:sz w:val="24"/>
          <w:szCs w:val="24"/>
          <w:lang w:eastAsia="ru-RU"/>
        </w:rPr>
        <w:t>завдання  для моніторингу навчальних досягнень були  підібрані відповідно до навчальних  програм, укладені у вигляді тестів та охоплювали навчальний матеріал</w:t>
      </w:r>
      <w:r w:rsidRPr="00C04DED">
        <w:rPr>
          <w:rFonts w:ascii="Times New Roman" w:hAnsi="Times New Roman"/>
          <w:sz w:val="24"/>
          <w:szCs w:val="24"/>
        </w:rPr>
        <w:t xml:space="preserve"> відповідно до вимог ЗНО.</w:t>
      </w:r>
    </w:p>
    <w:p w:rsidR="00C04DED" w:rsidRPr="00C04DED" w:rsidRDefault="00C04DED" w:rsidP="00C04DED">
      <w:pPr>
        <w:pStyle w:val="a4"/>
        <w:spacing w:line="276" w:lineRule="auto"/>
        <w:jc w:val="both"/>
        <w:rPr>
          <w:rFonts w:ascii="Times New Roman" w:hAnsi="Times New Roman"/>
          <w:sz w:val="24"/>
          <w:szCs w:val="24"/>
        </w:rPr>
      </w:pPr>
      <w:r w:rsidRPr="00C04DED">
        <w:rPr>
          <w:rFonts w:ascii="Times New Roman" w:hAnsi="Times New Roman"/>
          <w:sz w:val="24"/>
          <w:szCs w:val="24"/>
        </w:rPr>
        <w:t>Результати  підсумкового моніторингу  показали, що здобувачі освіти 11 класу засвоїли теоретичний матеріал з базових дисциплін, в основному, на достатньому і середньому рівнях, у них сформовані необхідні уміння та навички, передбачені програмами з підготовки до ЗНО.</w:t>
      </w:r>
    </w:p>
    <w:p w:rsidR="00C04DED" w:rsidRDefault="00C04DED" w:rsidP="00C04DED">
      <w:pPr>
        <w:pStyle w:val="2"/>
        <w:spacing w:line="276" w:lineRule="auto"/>
        <w:jc w:val="both"/>
        <w:rPr>
          <w:rFonts w:ascii="Times New Roman" w:hAnsi="Times New Roman"/>
          <w:sz w:val="24"/>
          <w:szCs w:val="24"/>
        </w:rPr>
      </w:pPr>
      <w:r w:rsidRPr="00C04DED">
        <w:rPr>
          <w:rFonts w:ascii="Times New Roman" w:hAnsi="Times New Roman"/>
          <w:sz w:val="24"/>
          <w:szCs w:val="24"/>
        </w:rPr>
        <w:t xml:space="preserve">Результати моніторингу  навчальних досягнень, </w:t>
      </w:r>
      <w:r w:rsidRPr="00C04DED">
        <w:rPr>
          <w:rFonts w:ascii="Times New Roman" w:hAnsi="Times New Roman"/>
          <w:sz w:val="24"/>
          <w:szCs w:val="24"/>
          <w:shd w:val="clear" w:color="auto" w:fill="FFFFFF"/>
        </w:rPr>
        <w:t xml:space="preserve">якість знань, середній бал та </w:t>
      </w:r>
      <w:proofErr w:type="spellStart"/>
      <w:r w:rsidRPr="00C04DED">
        <w:rPr>
          <w:rFonts w:ascii="Times New Roman" w:hAnsi="Times New Roman"/>
          <w:sz w:val="24"/>
          <w:szCs w:val="24"/>
          <w:shd w:val="clear" w:color="auto" w:fill="FFFFFF"/>
        </w:rPr>
        <w:t>кваліметричний</w:t>
      </w:r>
      <w:proofErr w:type="spellEnd"/>
      <w:r w:rsidRPr="00C04DED">
        <w:rPr>
          <w:rFonts w:ascii="Times New Roman" w:hAnsi="Times New Roman"/>
          <w:sz w:val="24"/>
          <w:szCs w:val="24"/>
          <w:shd w:val="clear" w:color="auto" w:fill="FFFFFF"/>
        </w:rPr>
        <w:t xml:space="preserve"> показник рівня навченості (КПН) підсумкового  етапу моніторингових досліджень навченості учнів 11 класу у порівнянні зі вступним і проміжним етапами</w:t>
      </w:r>
      <w:r w:rsidRPr="00C04DED">
        <w:rPr>
          <w:rFonts w:ascii="Times New Roman" w:hAnsi="Times New Roman"/>
          <w:sz w:val="24"/>
          <w:szCs w:val="24"/>
        </w:rPr>
        <w:t xml:space="preserve"> наведено в таблиці:</w:t>
      </w:r>
    </w:p>
    <w:tbl>
      <w:tblPr>
        <w:tblStyle w:val="a5"/>
        <w:tblW w:w="10920" w:type="dxa"/>
        <w:tblInd w:w="-743" w:type="dxa"/>
        <w:tblLayout w:type="fixed"/>
        <w:tblLook w:val="04A0"/>
      </w:tblPr>
      <w:tblGrid>
        <w:gridCol w:w="2266"/>
        <w:gridCol w:w="546"/>
        <w:gridCol w:w="19"/>
        <w:gridCol w:w="43"/>
        <w:gridCol w:w="642"/>
        <w:gridCol w:w="15"/>
        <w:gridCol w:w="10"/>
        <w:gridCol w:w="758"/>
        <w:gridCol w:w="30"/>
        <w:gridCol w:w="62"/>
        <w:gridCol w:w="710"/>
        <w:gridCol w:w="767"/>
        <w:gridCol w:w="83"/>
        <w:gridCol w:w="606"/>
        <w:gridCol w:w="141"/>
        <w:gridCol w:w="104"/>
        <w:gridCol w:w="538"/>
        <w:gridCol w:w="109"/>
        <w:gridCol w:w="62"/>
        <w:gridCol w:w="560"/>
        <w:gridCol w:w="7"/>
        <w:gridCol w:w="720"/>
        <w:gridCol w:w="16"/>
        <w:gridCol w:w="94"/>
        <w:gridCol w:w="548"/>
        <w:gridCol w:w="32"/>
        <w:gridCol w:w="37"/>
        <w:gridCol w:w="642"/>
        <w:gridCol w:w="41"/>
        <w:gridCol w:w="712"/>
      </w:tblGrid>
      <w:tr w:rsidR="00C04DED" w:rsidTr="00C04DED">
        <w:trPr>
          <w:trHeight w:val="505"/>
        </w:trPr>
        <w:tc>
          <w:tcPr>
            <w:tcW w:w="22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DED" w:rsidRDefault="00C04DED">
            <w:pPr>
              <w:pStyle w:val="2"/>
              <w:spacing w:line="276" w:lineRule="auto"/>
              <w:jc w:val="center"/>
              <w:rPr>
                <w:rFonts w:ascii="Times New Roman" w:hAnsi="Times New Roman"/>
                <w:sz w:val="24"/>
                <w:szCs w:val="24"/>
              </w:rPr>
            </w:pPr>
          </w:p>
          <w:p w:rsidR="00C04DED" w:rsidRDefault="00C04DED">
            <w:pPr>
              <w:pStyle w:val="2"/>
              <w:spacing w:line="276" w:lineRule="auto"/>
              <w:jc w:val="center"/>
              <w:rPr>
                <w:rFonts w:ascii="Times New Roman" w:hAnsi="Times New Roman"/>
                <w:sz w:val="24"/>
                <w:szCs w:val="24"/>
              </w:rPr>
            </w:pPr>
            <w:r>
              <w:rPr>
                <w:rFonts w:ascii="Times New Roman" w:hAnsi="Times New Roman"/>
                <w:sz w:val="24"/>
                <w:szCs w:val="24"/>
              </w:rPr>
              <w:t>Предмети</w:t>
            </w:r>
          </w:p>
        </w:tc>
        <w:tc>
          <w:tcPr>
            <w:tcW w:w="2835" w:type="dxa"/>
            <w:gridSpan w:val="10"/>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DED" w:rsidRDefault="00C04DED">
            <w:pPr>
              <w:pStyle w:val="a4"/>
              <w:jc w:val="center"/>
              <w:rPr>
                <w:rFonts w:ascii="Times New Roman" w:hAnsi="Times New Roman"/>
                <w:sz w:val="24"/>
                <w:szCs w:val="24"/>
              </w:rPr>
            </w:pPr>
          </w:p>
          <w:p w:rsidR="00C04DED" w:rsidRDefault="00C04DED">
            <w:pPr>
              <w:pStyle w:val="a4"/>
              <w:jc w:val="center"/>
              <w:rPr>
                <w:rFonts w:ascii="Times New Roman" w:hAnsi="Times New Roman"/>
                <w:sz w:val="24"/>
                <w:szCs w:val="24"/>
              </w:rPr>
            </w:pPr>
          </w:p>
          <w:p w:rsidR="00C04DED" w:rsidRDefault="00C04DED">
            <w:pPr>
              <w:pStyle w:val="a4"/>
              <w:jc w:val="center"/>
              <w:rPr>
                <w:rFonts w:ascii="Times New Roman" w:hAnsi="Times New Roman"/>
                <w:sz w:val="24"/>
                <w:szCs w:val="24"/>
              </w:rPr>
            </w:pPr>
            <w:r>
              <w:rPr>
                <w:rFonts w:ascii="Times New Roman" w:hAnsi="Times New Roman"/>
                <w:sz w:val="24"/>
                <w:szCs w:val="24"/>
              </w:rPr>
              <w:t>Вступний моніторинг</w:t>
            </w:r>
          </w:p>
        </w:tc>
        <w:tc>
          <w:tcPr>
            <w:tcW w:w="2970" w:type="dxa"/>
            <w:gridSpan w:val="9"/>
            <w:tcBorders>
              <w:top w:val="single" w:sz="4" w:space="0" w:color="000000" w:themeColor="text1"/>
              <w:left w:val="single" w:sz="4" w:space="0" w:color="auto"/>
              <w:bottom w:val="nil"/>
              <w:right w:val="single" w:sz="4" w:space="0" w:color="auto"/>
            </w:tcBorders>
          </w:tcPr>
          <w:p w:rsidR="00C04DED" w:rsidRDefault="00C04DED">
            <w:pPr>
              <w:pStyle w:val="a4"/>
              <w:spacing w:line="276" w:lineRule="auto"/>
              <w:jc w:val="center"/>
              <w:rPr>
                <w:rFonts w:ascii="Times New Roman" w:hAnsi="Times New Roman"/>
                <w:sz w:val="24"/>
                <w:szCs w:val="24"/>
              </w:rPr>
            </w:pPr>
          </w:p>
        </w:tc>
        <w:tc>
          <w:tcPr>
            <w:tcW w:w="2849" w:type="dxa"/>
            <w:gridSpan w:val="10"/>
            <w:tcBorders>
              <w:top w:val="single" w:sz="4" w:space="0" w:color="000000" w:themeColor="text1"/>
              <w:left w:val="single" w:sz="4" w:space="0" w:color="auto"/>
              <w:bottom w:val="nil"/>
              <w:right w:val="single" w:sz="4" w:space="0" w:color="000000" w:themeColor="text1"/>
            </w:tcBorders>
          </w:tcPr>
          <w:p w:rsidR="00C04DED" w:rsidRDefault="00C04DED">
            <w:pPr>
              <w:pStyle w:val="a4"/>
              <w:spacing w:line="276" w:lineRule="auto"/>
              <w:jc w:val="center"/>
              <w:rPr>
                <w:rFonts w:ascii="Times New Roman" w:hAnsi="Times New Roman"/>
                <w:sz w:val="24"/>
                <w:szCs w:val="24"/>
              </w:rPr>
            </w:pPr>
          </w:p>
        </w:tc>
      </w:tr>
      <w:tr w:rsidR="00C04DED" w:rsidTr="00C04DED">
        <w:trPr>
          <w:trHeight w:val="15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4DED" w:rsidRDefault="00C04DED">
            <w:pPr>
              <w:rPr>
                <w:rFonts w:ascii="Times New Roman" w:eastAsia="Times New Roman" w:hAnsi="Times New Roman" w:cs="Times New Roman"/>
                <w:sz w:val="24"/>
                <w:szCs w:val="24"/>
                <w:lang w:val="uk-UA" w:eastAsia="uk-UA"/>
              </w:rPr>
            </w:pPr>
          </w:p>
        </w:tc>
        <w:tc>
          <w:tcPr>
            <w:tcW w:w="3000" w:type="dxa"/>
            <w:gridSpan w:val="10"/>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4DED" w:rsidRDefault="00C04DED">
            <w:pPr>
              <w:rPr>
                <w:rFonts w:ascii="Times New Roman" w:hAnsi="Times New Roman"/>
                <w:sz w:val="24"/>
                <w:szCs w:val="24"/>
                <w:lang w:val="uk-UA" w:eastAsia="uk-UA"/>
              </w:rPr>
            </w:pPr>
          </w:p>
        </w:tc>
        <w:tc>
          <w:tcPr>
            <w:tcW w:w="2977" w:type="dxa"/>
            <w:gridSpan w:val="10"/>
            <w:tcBorders>
              <w:top w:val="nil"/>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Проміжний моніторинг</w:t>
            </w:r>
          </w:p>
        </w:tc>
        <w:tc>
          <w:tcPr>
            <w:tcW w:w="2842" w:type="dxa"/>
            <w:gridSpan w:val="9"/>
            <w:tcBorders>
              <w:top w:val="nil"/>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Підсумковий моніторинг</w:t>
            </w:r>
          </w:p>
        </w:tc>
      </w:tr>
      <w:tr w:rsidR="00C04DED" w:rsidTr="00C04DED">
        <w:trPr>
          <w:trHeight w:val="150"/>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4DED" w:rsidRDefault="00C04DED"/>
        </w:tc>
        <w:tc>
          <w:tcPr>
            <w:tcW w:w="8654"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Кількість учнів, які досягнули  рівня</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DED" w:rsidRDefault="00C04DED">
            <w:pPr>
              <w:pStyle w:val="2"/>
              <w:spacing w:line="276" w:lineRule="auto"/>
              <w:jc w:val="center"/>
              <w:rPr>
                <w:rFonts w:ascii="Times New Roman" w:hAnsi="Times New Roman"/>
                <w:sz w:val="24"/>
                <w:szCs w:val="24"/>
              </w:rPr>
            </w:pPr>
          </w:p>
        </w:tc>
        <w:tc>
          <w:tcPr>
            <w:tcW w:w="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В.</w:t>
            </w:r>
          </w:p>
        </w:tc>
        <w:tc>
          <w:tcPr>
            <w:tcW w:w="7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Д.</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П.</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В.</w:t>
            </w:r>
          </w:p>
        </w:tc>
        <w:tc>
          <w:tcPr>
            <w:tcW w:w="85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Д.</w:t>
            </w: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С.</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П.</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В.</w:t>
            </w:r>
          </w:p>
        </w:tc>
        <w:tc>
          <w:tcPr>
            <w:tcW w:w="690" w:type="dxa"/>
            <w:gridSpan w:val="4"/>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Д.</w:t>
            </w:r>
          </w:p>
        </w:tc>
        <w:tc>
          <w:tcPr>
            <w:tcW w:w="72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С.</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П.</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rPr>
                <w:rFonts w:ascii="Times New Roman" w:hAnsi="Times New Roman"/>
                <w:b/>
                <w:sz w:val="24"/>
                <w:szCs w:val="24"/>
              </w:rPr>
            </w:pPr>
            <w:r>
              <w:rPr>
                <w:rFonts w:ascii="Times New Roman" w:hAnsi="Times New Roman"/>
                <w:b/>
                <w:sz w:val="24"/>
                <w:szCs w:val="24"/>
              </w:rPr>
              <w:t>Українська  мова</w:t>
            </w:r>
          </w:p>
        </w:tc>
        <w:tc>
          <w:tcPr>
            <w:tcW w:w="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w:t>
            </w:r>
          </w:p>
        </w:tc>
        <w:tc>
          <w:tcPr>
            <w:tcW w:w="7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85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690" w:type="dxa"/>
            <w:gridSpan w:val="4"/>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72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jc w:val="center"/>
              <w:rPr>
                <w:rFonts w:ascii="Times New Roman" w:hAnsi="Times New Roman"/>
                <w:sz w:val="24"/>
                <w:szCs w:val="24"/>
              </w:rPr>
            </w:pPr>
            <w:r>
              <w:rPr>
                <w:rFonts w:ascii="Times New Roman" w:hAnsi="Times New Roman"/>
                <w:sz w:val="24"/>
                <w:szCs w:val="24"/>
              </w:rPr>
              <w:t>Якість знань</w:t>
            </w:r>
          </w:p>
        </w:tc>
        <w:tc>
          <w:tcPr>
            <w:tcW w:w="28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17%</w:t>
            </w: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29%</w:t>
            </w:r>
          </w:p>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29 %</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jc w:val="center"/>
              <w:rPr>
                <w:rFonts w:ascii="Times New Roman" w:hAnsi="Times New Roman"/>
                <w:sz w:val="24"/>
                <w:szCs w:val="24"/>
              </w:rPr>
            </w:pPr>
            <w:r>
              <w:rPr>
                <w:rFonts w:ascii="Times New Roman" w:hAnsi="Times New Roman"/>
                <w:sz w:val="24"/>
                <w:szCs w:val="24"/>
              </w:rPr>
              <w:t>Середній бал</w:t>
            </w:r>
          </w:p>
        </w:tc>
        <w:tc>
          <w:tcPr>
            <w:tcW w:w="28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5</w:t>
            </w:r>
            <w:r>
              <w:rPr>
                <w:rFonts w:ascii="Times New Roman" w:hAnsi="Times New Roman"/>
                <w:sz w:val="24"/>
                <w:szCs w:val="24"/>
              </w:rPr>
              <w:t>,</w:t>
            </w:r>
            <w:r>
              <w:rPr>
                <w:rFonts w:ascii="Times New Roman" w:hAnsi="Times New Roman"/>
                <w:sz w:val="24"/>
                <w:szCs w:val="24"/>
                <w:lang w:val="ru-RU"/>
              </w:rPr>
              <w:t>3</w:t>
            </w: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5,9</w:t>
            </w:r>
          </w:p>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7,1</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jc w:val="center"/>
              <w:rPr>
                <w:rFonts w:ascii="Times New Roman" w:hAnsi="Times New Roman"/>
                <w:sz w:val="24"/>
                <w:szCs w:val="24"/>
              </w:rPr>
            </w:pPr>
            <w:r>
              <w:rPr>
                <w:rFonts w:ascii="Times New Roman" w:hAnsi="Times New Roman"/>
                <w:sz w:val="24"/>
                <w:szCs w:val="24"/>
              </w:rPr>
              <w:t>КПН</w:t>
            </w:r>
          </w:p>
        </w:tc>
        <w:tc>
          <w:tcPr>
            <w:tcW w:w="28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0,60</w:t>
            </w: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0,67</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jc w:val="center"/>
              <w:rPr>
                <w:rFonts w:ascii="Times New Roman" w:hAnsi="Times New Roman"/>
                <w:b/>
                <w:sz w:val="24"/>
                <w:szCs w:val="24"/>
              </w:rPr>
            </w:pPr>
            <w:r>
              <w:rPr>
                <w:rFonts w:ascii="Times New Roman" w:hAnsi="Times New Roman"/>
                <w:b/>
                <w:sz w:val="24"/>
                <w:szCs w:val="24"/>
              </w:rPr>
              <w:t>Алгебра</w:t>
            </w:r>
          </w:p>
        </w:tc>
        <w:tc>
          <w:tcPr>
            <w:tcW w:w="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w:t>
            </w:r>
          </w:p>
        </w:tc>
        <w:tc>
          <w:tcPr>
            <w:tcW w:w="7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w:t>
            </w:r>
          </w:p>
        </w:tc>
        <w:tc>
          <w:tcPr>
            <w:tcW w:w="85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709"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3</w:t>
            </w:r>
          </w:p>
        </w:tc>
        <w:tc>
          <w:tcPr>
            <w:tcW w:w="690" w:type="dxa"/>
            <w:gridSpan w:val="4"/>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3</w:t>
            </w:r>
          </w:p>
        </w:tc>
        <w:tc>
          <w:tcPr>
            <w:tcW w:w="72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0</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7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85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tc>
        <w:tc>
          <w:tcPr>
            <w:tcW w:w="709"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690" w:type="dxa"/>
            <w:gridSpan w:val="4"/>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tc>
        <w:tc>
          <w:tcPr>
            <w:tcW w:w="72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jc w:val="center"/>
              <w:rPr>
                <w:rFonts w:ascii="Times New Roman" w:hAnsi="Times New Roman"/>
                <w:sz w:val="24"/>
                <w:szCs w:val="24"/>
              </w:rPr>
            </w:pPr>
            <w:r>
              <w:rPr>
                <w:rFonts w:ascii="Times New Roman" w:hAnsi="Times New Roman"/>
                <w:sz w:val="24"/>
                <w:szCs w:val="24"/>
              </w:rPr>
              <w:t>Якість знань</w:t>
            </w:r>
          </w:p>
        </w:tc>
        <w:tc>
          <w:tcPr>
            <w:tcW w:w="28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43%</w:t>
            </w: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57  %</w:t>
            </w:r>
          </w:p>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86%</w:t>
            </w:r>
          </w:p>
        </w:tc>
      </w:tr>
      <w:tr w:rsidR="00C04DED" w:rsidTr="00C04DED">
        <w:trPr>
          <w:trHeight w:val="391"/>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jc w:val="center"/>
              <w:rPr>
                <w:rFonts w:ascii="Times New Roman" w:hAnsi="Times New Roman"/>
                <w:sz w:val="24"/>
                <w:szCs w:val="24"/>
              </w:rPr>
            </w:pPr>
            <w:r>
              <w:rPr>
                <w:rFonts w:ascii="Times New Roman" w:hAnsi="Times New Roman"/>
                <w:sz w:val="24"/>
                <w:szCs w:val="24"/>
              </w:rPr>
              <w:t>Середній бал</w:t>
            </w:r>
          </w:p>
        </w:tc>
        <w:tc>
          <w:tcPr>
            <w:tcW w:w="28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5,7</w:t>
            </w: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6,2</w:t>
            </w:r>
          </w:p>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8</w:t>
            </w:r>
          </w:p>
        </w:tc>
      </w:tr>
      <w:tr w:rsidR="00C04DED" w:rsidTr="00C04DED">
        <w:trPr>
          <w:trHeight w:val="391"/>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jc w:val="center"/>
              <w:rPr>
                <w:rFonts w:ascii="Times New Roman" w:hAnsi="Times New Roman"/>
                <w:sz w:val="24"/>
                <w:szCs w:val="24"/>
              </w:rPr>
            </w:pPr>
            <w:r>
              <w:rPr>
                <w:rFonts w:ascii="Times New Roman" w:hAnsi="Times New Roman"/>
                <w:sz w:val="24"/>
                <w:szCs w:val="24"/>
              </w:rPr>
              <w:t>КПН</w:t>
            </w:r>
          </w:p>
        </w:tc>
        <w:tc>
          <w:tcPr>
            <w:tcW w:w="28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0,56</w:t>
            </w: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0,76</w:t>
            </w:r>
          </w:p>
        </w:tc>
      </w:tr>
      <w:tr w:rsidR="00C04DED" w:rsidTr="00C04DED">
        <w:trPr>
          <w:trHeight w:val="235"/>
        </w:trPr>
        <w:tc>
          <w:tcPr>
            <w:tcW w:w="2266" w:type="dxa"/>
            <w:tcBorders>
              <w:top w:val="single" w:sz="4" w:space="0" w:color="auto"/>
              <w:left w:val="single" w:sz="4" w:space="0" w:color="000000" w:themeColor="text1"/>
              <w:bottom w:val="single" w:sz="4" w:space="0" w:color="auto"/>
              <w:right w:val="single" w:sz="4" w:space="0" w:color="000000" w:themeColor="text1"/>
            </w:tcBorders>
            <w:hideMark/>
          </w:tcPr>
          <w:p w:rsidR="00C04DED" w:rsidRDefault="00C04DED">
            <w:pPr>
              <w:pStyle w:val="2"/>
              <w:jc w:val="center"/>
              <w:rPr>
                <w:rFonts w:ascii="Times New Roman" w:hAnsi="Times New Roman"/>
                <w:b/>
                <w:sz w:val="24"/>
                <w:szCs w:val="24"/>
              </w:rPr>
            </w:pPr>
            <w:r>
              <w:rPr>
                <w:rFonts w:ascii="Times New Roman" w:hAnsi="Times New Roman"/>
                <w:b/>
                <w:sz w:val="24"/>
                <w:szCs w:val="24"/>
              </w:rPr>
              <w:t>Геометрія</w:t>
            </w:r>
          </w:p>
        </w:tc>
        <w:tc>
          <w:tcPr>
            <w:tcW w:w="546" w:type="dxa"/>
            <w:tcBorders>
              <w:top w:val="single" w:sz="4" w:space="0" w:color="auto"/>
              <w:left w:val="single" w:sz="4" w:space="0" w:color="000000" w:themeColor="text1"/>
              <w:bottom w:val="single" w:sz="4" w:space="0" w:color="000000" w:themeColor="text1"/>
              <w:right w:val="single" w:sz="4" w:space="0" w:color="auto"/>
            </w:tcBorders>
            <w:hideMark/>
          </w:tcPr>
          <w:p w:rsidR="00C04DED" w:rsidRDefault="00C04DED">
            <w:pPr>
              <w:pStyle w:val="a4"/>
              <w:jc w:val="center"/>
              <w:rPr>
                <w:rFonts w:ascii="Times New Roman" w:hAnsi="Times New Roman"/>
                <w:sz w:val="24"/>
                <w:szCs w:val="24"/>
              </w:rPr>
            </w:pPr>
            <w:r>
              <w:rPr>
                <w:rFonts w:ascii="Times New Roman" w:hAnsi="Times New Roman"/>
                <w:sz w:val="24"/>
                <w:szCs w:val="24"/>
              </w:rPr>
              <w:t>0</w:t>
            </w:r>
          </w:p>
        </w:tc>
        <w:tc>
          <w:tcPr>
            <w:tcW w:w="719" w:type="dxa"/>
            <w:gridSpan w:val="4"/>
            <w:tcBorders>
              <w:top w:val="single" w:sz="4" w:space="0" w:color="auto"/>
              <w:left w:val="single" w:sz="4" w:space="0" w:color="auto"/>
              <w:bottom w:val="single" w:sz="4" w:space="0" w:color="000000" w:themeColor="text1"/>
              <w:right w:val="single" w:sz="4" w:space="0" w:color="auto"/>
            </w:tcBorders>
            <w:hideMark/>
          </w:tcPr>
          <w:p w:rsidR="00C04DED" w:rsidRDefault="00C04DED">
            <w:pPr>
              <w:pStyle w:val="a4"/>
              <w:jc w:val="center"/>
              <w:rPr>
                <w:rFonts w:ascii="Times New Roman" w:hAnsi="Times New Roman"/>
                <w:sz w:val="24"/>
                <w:szCs w:val="24"/>
              </w:rPr>
            </w:pPr>
            <w:r>
              <w:rPr>
                <w:rFonts w:ascii="Times New Roman" w:hAnsi="Times New Roman"/>
                <w:sz w:val="24"/>
                <w:szCs w:val="24"/>
              </w:rPr>
              <w:t>2</w:t>
            </w:r>
          </w:p>
        </w:tc>
        <w:tc>
          <w:tcPr>
            <w:tcW w:w="798" w:type="dxa"/>
            <w:gridSpan w:val="3"/>
            <w:tcBorders>
              <w:top w:val="single" w:sz="4" w:space="0" w:color="auto"/>
              <w:left w:val="single" w:sz="4" w:space="0" w:color="auto"/>
              <w:bottom w:val="single" w:sz="4" w:space="0" w:color="000000" w:themeColor="text1"/>
              <w:right w:val="single" w:sz="4" w:space="0" w:color="auto"/>
            </w:tcBorders>
            <w:hideMark/>
          </w:tcPr>
          <w:p w:rsidR="00C04DED" w:rsidRDefault="00C04DED">
            <w:pPr>
              <w:pStyle w:val="a4"/>
              <w:jc w:val="center"/>
              <w:rPr>
                <w:rFonts w:ascii="Times New Roman" w:hAnsi="Times New Roman"/>
                <w:sz w:val="24"/>
                <w:szCs w:val="24"/>
              </w:rPr>
            </w:pPr>
            <w:r>
              <w:rPr>
                <w:rFonts w:ascii="Times New Roman" w:hAnsi="Times New Roman"/>
                <w:sz w:val="24"/>
                <w:szCs w:val="24"/>
              </w:rPr>
              <w:t>4</w:t>
            </w:r>
          </w:p>
        </w:tc>
        <w:tc>
          <w:tcPr>
            <w:tcW w:w="772" w:type="dxa"/>
            <w:gridSpan w:val="2"/>
            <w:tcBorders>
              <w:top w:val="single" w:sz="4" w:space="0" w:color="auto"/>
              <w:left w:val="single" w:sz="4" w:space="0" w:color="auto"/>
              <w:bottom w:val="single" w:sz="4" w:space="0" w:color="000000" w:themeColor="text1"/>
              <w:right w:val="single" w:sz="4" w:space="0" w:color="000000" w:themeColor="text1"/>
            </w:tcBorders>
            <w:hideMark/>
          </w:tcPr>
          <w:p w:rsidR="00C04DED" w:rsidRDefault="00C04DED">
            <w:pPr>
              <w:pStyle w:val="a4"/>
              <w:jc w:val="center"/>
              <w:rPr>
                <w:rFonts w:ascii="Times New Roman" w:hAnsi="Times New Roman"/>
                <w:sz w:val="24"/>
                <w:szCs w:val="24"/>
              </w:rPr>
            </w:pPr>
            <w:r>
              <w:rPr>
                <w:rFonts w:ascii="Times New Roman" w:hAnsi="Times New Roman"/>
                <w:sz w:val="24"/>
                <w:szCs w:val="24"/>
              </w:rPr>
              <w:t>0</w:t>
            </w:r>
          </w:p>
        </w:tc>
        <w:tc>
          <w:tcPr>
            <w:tcW w:w="767" w:type="dxa"/>
            <w:tcBorders>
              <w:top w:val="single" w:sz="4" w:space="0" w:color="auto"/>
              <w:left w:val="single" w:sz="4" w:space="0" w:color="000000" w:themeColor="text1"/>
              <w:bottom w:val="single" w:sz="4" w:space="0" w:color="auto"/>
              <w:right w:val="single" w:sz="4" w:space="0" w:color="auto"/>
            </w:tcBorders>
            <w:hideMark/>
          </w:tcPr>
          <w:p w:rsidR="00C04DED" w:rsidRDefault="00C04DED">
            <w:pPr>
              <w:pStyle w:val="a4"/>
              <w:jc w:val="center"/>
              <w:rPr>
                <w:rFonts w:ascii="Times New Roman" w:hAnsi="Times New Roman"/>
                <w:sz w:val="24"/>
                <w:szCs w:val="24"/>
              </w:rPr>
            </w:pPr>
            <w:r>
              <w:rPr>
                <w:rFonts w:ascii="Times New Roman" w:hAnsi="Times New Roman"/>
                <w:sz w:val="24"/>
                <w:szCs w:val="24"/>
              </w:rPr>
              <w:t>0</w:t>
            </w:r>
          </w:p>
        </w:tc>
        <w:tc>
          <w:tcPr>
            <w:tcW w:w="830" w:type="dxa"/>
            <w:gridSpan w:val="3"/>
            <w:tcBorders>
              <w:top w:val="single" w:sz="4" w:space="0" w:color="auto"/>
              <w:left w:val="single" w:sz="4" w:space="0" w:color="auto"/>
              <w:bottom w:val="single" w:sz="4" w:space="0" w:color="auto"/>
              <w:right w:val="single" w:sz="4" w:space="0" w:color="auto"/>
            </w:tcBorders>
            <w:hideMark/>
          </w:tcPr>
          <w:p w:rsidR="00C04DED" w:rsidRDefault="00C04DED">
            <w:pPr>
              <w:pStyle w:val="a4"/>
              <w:jc w:val="center"/>
              <w:rPr>
                <w:rFonts w:ascii="Times New Roman" w:hAnsi="Times New Roman"/>
                <w:sz w:val="24"/>
                <w:szCs w:val="24"/>
              </w:rPr>
            </w:pPr>
            <w:r>
              <w:rPr>
                <w:rFonts w:ascii="Times New Roman" w:hAnsi="Times New Roman"/>
                <w:sz w:val="24"/>
                <w:szCs w:val="24"/>
              </w:rPr>
              <w:t>4</w:t>
            </w:r>
          </w:p>
        </w:tc>
        <w:tc>
          <w:tcPr>
            <w:tcW w:w="751" w:type="dxa"/>
            <w:gridSpan w:val="3"/>
            <w:tcBorders>
              <w:top w:val="single" w:sz="4" w:space="0" w:color="auto"/>
              <w:left w:val="single" w:sz="4" w:space="0" w:color="auto"/>
              <w:bottom w:val="single" w:sz="4" w:space="0" w:color="auto"/>
              <w:right w:val="single" w:sz="4" w:space="0" w:color="auto"/>
            </w:tcBorders>
            <w:hideMark/>
          </w:tcPr>
          <w:p w:rsidR="00C04DED" w:rsidRDefault="00C04DED">
            <w:pPr>
              <w:pStyle w:val="a4"/>
              <w:jc w:val="center"/>
              <w:rPr>
                <w:rFonts w:ascii="Times New Roman" w:hAnsi="Times New Roman"/>
                <w:sz w:val="24"/>
                <w:szCs w:val="24"/>
              </w:rPr>
            </w:pPr>
            <w:r>
              <w:rPr>
                <w:rFonts w:ascii="Times New Roman" w:hAnsi="Times New Roman"/>
                <w:sz w:val="24"/>
                <w:szCs w:val="24"/>
              </w:rPr>
              <w:t>3</w:t>
            </w:r>
          </w:p>
        </w:tc>
        <w:tc>
          <w:tcPr>
            <w:tcW w:w="629" w:type="dxa"/>
            <w:gridSpan w:val="3"/>
            <w:tcBorders>
              <w:top w:val="single" w:sz="4" w:space="0" w:color="auto"/>
              <w:left w:val="single" w:sz="4" w:space="0" w:color="auto"/>
              <w:bottom w:val="single" w:sz="4" w:space="0" w:color="auto"/>
              <w:right w:val="single" w:sz="4" w:space="0" w:color="000000" w:themeColor="text1"/>
            </w:tcBorders>
            <w:hideMark/>
          </w:tcPr>
          <w:p w:rsidR="00C04DED" w:rsidRDefault="00C04DED">
            <w:pPr>
              <w:pStyle w:val="a4"/>
              <w:jc w:val="center"/>
              <w:rPr>
                <w:rFonts w:ascii="Times New Roman" w:hAnsi="Times New Roman"/>
                <w:sz w:val="24"/>
                <w:szCs w:val="24"/>
              </w:rPr>
            </w:pPr>
            <w:r>
              <w:rPr>
                <w:rFonts w:ascii="Times New Roman" w:hAnsi="Times New Roman"/>
                <w:sz w:val="24"/>
                <w:szCs w:val="24"/>
              </w:rPr>
              <w:t>0</w:t>
            </w:r>
          </w:p>
        </w:tc>
        <w:tc>
          <w:tcPr>
            <w:tcW w:w="830" w:type="dxa"/>
            <w:gridSpan w:val="3"/>
            <w:tcBorders>
              <w:top w:val="single" w:sz="4" w:space="0" w:color="auto"/>
              <w:left w:val="single" w:sz="4" w:space="0" w:color="000000" w:themeColor="text1"/>
              <w:bottom w:val="single" w:sz="4" w:space="0" w:color="000000" w:themeColor="text1"/>
              <w:right w:val="single" w:sz="4" w:space="0" w:color="auto"/>
            </w:tcBorders>
            <w:hideMark/>
          </w:tcPr>
          <w:p w:rsidR="00C04DED" w:rsidRDefault="00C04DED">
            <w:pPr>
              <w:pStyle w:val="a4"/>
              <w:jc w:val="center"/>
              <w:rPr>
                <w:rFonts w:ascii="Times New Roman" w:hAnsi="Times New Roman"/>
                <w:sz w:val="24"/>
                <w:szCs w:val="24"/>
                <w:lang w:val="ru-RU"/>
              </w:rPr>
            </w:pPr>
            <w:r>
              <w:rPr>
                <w:rFonts w:ascii="Times New Roman" w:hAnsi="Times New Roman"/>
                <w:sz w:val="24"/>
                <w:szCs w:val="24"/>
                <w:lang w:val="ru-RU"/>
              </w:rPr>
              <w:t>0</w:t>
            </w:r>
          </w:p>
        </w:tc>
        <w:tc>
          <w:tcPr>
            <w:tcW w:w="617" w:type="dxa"/>
            <w:gridSpan w:val="3"/>
            <w:tcBorders>
              <w:top w:val="single" w:sz="4" w:space="0" w:color="auto"/>
              <w:left w:val="single" w:sz="4" w:space="0" w:color="auto"/>
              <w:bottom w:val="single" w:sz="4" w:space="0" w:color="000000" w:themeColor="text1"/>
              <w:right w:val="single" w:sz="4" w:space="0" w:color="auto"/>
            </w:tcBorders>
            <w:hideMark/>
          </w:tcPr>
          <w:p w:rsidR="00C04DED" w:rsidRDefault="00C04DED">
            <w:pPr>
              <w:pStyle w:val="a4"/>
              <w:jc w:val="center"/>
              <w:rPr>
                <w:rFonts w:ascii="Times New Roman" w:hAnsi="Times New Roman"/>
                <w:sz w:val="24"/>
                <w:szCs w:val="24"/>
                <w:lang w:val="ru-RU"/>
              </w:rPr>
            </w:pPr>
            <w:r>
              <w:rPr>
                <w:rFonts w:ascii="Times New Roman" w:hAnsi="Times New Roman"/>
                <w:sz w:val="24"/>
                <w:szCs w:val="24"/>
                <w:lang w:val="ru-RU"/>
              </w:rPr>
              <w:t>4</w:t>
            </w:r>
          </w:p>
        </w:tc>
        <w:tc>
          <w:tcPr>
            <w:tcW w:w="642" w:type="dxa"/>
            <w:tcBorders>
              <w:top w:val="single" w:sz="4" w:space="0" w:color="auto"/>
              <w:left w:val="single" w:sz="4" w:space="0" w:color="auto"/>
              <w:bottom w:val="single" w:sz="4" w:space="0" w:color="000000" w:themeColor="text1"/>
              <w:right w:val="single" w:sz="4" w:space="0" w:color="auto"/>
            </w:tcBorders>
            <w:hideMark/>
          </w:tcPr>
          <w:p w:rsidR="00C04DED" w:rsidRDefault="00C04DED">
            <w:pPr>
              <w:pStyle w:val="a4"/>
              <w:jc w:val="center"/>
              <w:rPr>
                <w:rFonts w:ascii="Times New Roman" w:hAnsi="Times New Roman"/>
                <w:sz w:val="24"/>
                <w:szCs w:val="24"/>
                <w:lang w:val="ru-RU"/>
              </w:rPr>
            </w:pPr>
            <w:r>
              <w:rPr>
                <w:rFonts w:ascii="Times New Roman" w:hAnsi="Times New Roman"/>
                <w:sz w:val="24"/>
                <w:szCs w:val="24"/>
                <w:lang w:val="ru-RU"/>
              </w:rPr>
              <w:t>3</w:t>
            </w:r>
          </w:p>
        </w:tc>
        <w:tc>
          <w:tcPr>
            <w:tcW w:w="753" w:type="dxa"/>
            <w:gridSpan w:val="2"/>
            <w:tcBorders>
              <w:top w:val="single" w:sz="4" w:space="0" w:color="auto"/>
              <w:left w:val="single" w:sz="4" w:space="0" w:color="auto"/>
              <w:bottom w:val="single" w:sz="4" w:space="0" w:color="000000" w:themeColor="text1"/>
              <w:right w:val="single" w:sz="4" w:space="0" w:color="000000" w:themeColor="text1"/>
            </w:tcBorders>
            <w:hideMark/>
          </w:tcPr>
          <w:p w:rsidR="00C04DED" w:rsidRDefault="00C04DED">
            <w:pPr>
              <w:pStyle w:val="a4"/>
              <w:rPr>
                <w:rFonts w:ascii="Times New Roman" w:hAnsi="Times New Roman"/>
                <w:sz w:val="24"/>
                <w:szCs w:val="24"/>
                <w:lang w:val="ru-RU"/>
              </w:rPr>
            </w:pPr>
            <w:r>
              <w:rPr>
                <w:rFonts w:ascii="Times New Roman" w:hAnsi="Times New Roman"/>
                <w:sz w:val="24"/>
                <w:szCs w:val="24"/>
                <w:lang w:val="ru-RU"/>
              </w:rPr>
              <w:t>0</w:t>
            </w:r>
          </w:p>
        </w:tc>
      </w:tr>
      <w:tr w:rsidR="00C04DED" w:rsidTr="00C04DED">
        <w:trPr>
          <w:trHeight w:val="283"/>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jc w:val="center"/>
              <w:rPr>
                <w:rFonts w:ascii="Times New Roman" w:hAnsi="Times New Roman"/>
                <w:sz w:val="24"/>
                <w:szCs w:val="24"/>
              </w:rPr>
            </w:pPr>
            <w:r>
              <w:rPr>
                <w:rFonts w:ascii="Times New Roman" w:hAnsi="Times New Roman"/>
                <w:sz w:val="24"/>
                <w:szCs w:val="24"/>
              </w:rPr>
              <w:t>Якість знань</w:t>
            </w:r>
          </w:p>
        </w:tc>
        <w:tc>
          <w:tcPr>
            <w:tcW w:w="28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jc w:val="center"/>
              <w:rPr>
                <w:rFonts w:ascii="Times New Roman" w:hAnsi="Times New Roman"/>
                <w:sz w:val="24"/>
                <w:szCs w:val="24"/>
              </w:rPr>
            </w:pPr>
            <w:r>
              <w:rPr>
                <w:rFonts w:ascii="Times New Roman" w:hAnsi="Times New Roman"/>
                <w:sz w:val="24"/>
                <w:szCs w:val="24"/>
              </w:rPr>
              <w:t>33%</w:t>
            </w: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57%</w:t>
            </w:r>
          </w:p>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57%</w:t>
            </w:r>
          </w:p>
        </w:tc>
      </w:tr>
      <w:tr w:rsidR="00C04DED" w:rsidTr="00C04DED">
        <w:trPr>
          <w:trHeight w:val="328"/>
        </w:trPr>
        <w:tc>
          <w:tcPr>
            <w:tcW w:w="2266" w:type="dxa"/>
            <w:tcBorders>
              <w:top w:val="single" w:sz="4" w:space="0" w:color="auto"/>
              <w:left w:val="single" w:sz="4" w:space="0" w:color="000000" w:themeColor="text1"/>
              <w:bottom w:val="nil"/>
              <w:right w:val="single" w:sz="4" w:space="0" w:color="000000" w:themeColor="text1"/>
            </w:tcBorders>
            <w:hideMark/>
          </w:tcPr>
          <w:p w:rsidR="00C04DED" w:rsidRDefault="00C04DED">
            <w:pPr>
              <w:pStyle w:val="2"/>
              <w:jc w:val="center"/>
              <w:rPr>
                <w:rFonts w:ascii="Times New Roman" w:hAnsi="Times New Roman"/>
                <w:sz w:val="24"/>
                <w:szCs w:val="24"/>
              </w:rPr>
            </w:pPr>
            <w:r>
              <w:rPr>
                <w:rFonts w:ascii="Times New Roman" w:hAnsi="Times New Roman"/>
                <w:sz w:val="24"/>
                <w:szCs w:val="24"/>
              </w:rPr>
              <w:t>Середній бал</w:t>
            </w:r>
          </w:p>
        </w:tc>
        <w:tc>
          <w:tcPr>
            <w:tcW w:w="2835" w:type="dxa"/>
            <w:gridSpan w:val="10"/>
            <w:tcBorders>
              <w:top w:val="single" w:sz="4" w:space="0" w:color="auto"/>
              <w:left w:val="single" w:sz="4" w:space="0" w:color="000000" w:themeColor="text1"/>
              <w:bottom w:val="nil"/>
              <w:right w:val="single" w:sz="4" w:space="0" w:color="auto"/>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5,2</w:t>
            </w:r>
          </w:p>
        </w:tc>
        <w:tc>
          <w:tcPr>
            <w:tcW w:w="2977" w:type="dxa"/>
            <w:gridSpan w:val="10"/>
            <w:tcBorders>
              <w:top w:val="nil"/>
              <w:left w:val="single" w:sz="4" w:space="0" w:color="000000" w:themeColor="text1"/>
              <w:bottom w:val="nil"/>
              <w:right w:val="single" w:sz="4" w:space="0" w:color="auto"/>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6,2</w:t>
            </w:r>
          </w:p>
        </w:tc>
        <w:tc>
          <w:tcPr>
            <w:tcW w:w="2842" w:type="dxa"/>
            <w:gridSpan w:val="9"/>
            <w:tcBorders>
              <w:top w:val="single" w:sz="4" w:space="0" w:color="auto"/>
              <w:left w:val="single" w:sz="4" w:space="0" w:color="000000" w:themeColor="text1"/>
              <w:bottom w:val="nil"/>
              <w:right w:val="single" w:sz="4" w:space="0" w:color="auto"/>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6,9</w:t>
            </w:r>
          </w:p>
        </w:tc>
      </w:tr>
      <w:tr w:rsidR="00C04DED" w:rsidTr="00C04DED">
        <w:trPr>
          <w:trHeight w:val="92"/>
        </w:trPr>
        <w:tc>
          <w:tcPr>
            <w:tcW w:w="2266" w:type="dxa"/>
            <w:tcBorders>
              <w:top w:val="nil"/>
              <w:left w:val="single" w:sz="4" w:space="0" w:color="000000" w:themeColor="text1"/>
              <w:bottom w:val="single" w:sz="4" w:space="0" w:color="auto"/>
              <w:right w:val="single" w:sz="4" w:space="0" w:color="000000" w:themeColor="text1"/>
            </w:tcBorders>
            <w:hideMark/>
          </w:tcPr>
          <w:p w:rsidR="00C04DED" w:rsidRDefault="00C04DED"/>
        </w:tc>
        <w:tc>
          <w:tcPr>
            <w:tcW w:w="2835" w:type="dxa"/>
            <w:gridSpan w:val="10"/>
            <w:tcBorders>
              <w:top w:val="nil"/>
              <w:left w:val="single" w:sz="4" w:space="0" w:color="000000" w:themeColor="text1"/>
              <w:bottom w:val="single" w:sz="4" w:space="0" w:color="auto"/>
              <w:right w:val="single" w:sz="4" w:space="0" w:color="auto"/>
            </w:tcBorders>
            <w:hideMark/>
          </w:tcPr>
          <w:p w:rsidR="00C04DED" w:rsidRDefault="00C04DED"/>
        </w:tc>
        <w:tc>
          <w:tcPr>
            <w:tcW w:w="2977" w:type="dxa"/>
            <w:gridSpan w:val="10"/>
            <w:tcBorders>
              <w:top w:val="nil"/>
              <w:left w:val="single" w:sz="4" w:space="0" w:color="auto"/>
              <w:bottom w:val="single" w:sz="4" w:space="0" w:color="auto"/>
              <w:right w:val="nil"/>
            </w:tcBorders>
          </w:tcPr>
          <w:p w:rsidR="00C04DED" w:rsidRDefault="00C04DED">
            <w:pPr>
              <w:pStyle w:val="a4"/>
              <w:spacing w:line="276" w:lineRule="auto"/>
              <w:rPr>
                <w:rFonts w:ascii="Times New Roman" w:hAnsi="Times New Roman"/>
                <w:sz w:val="24"/>
                <w:szCs w:val="24"/>
                <w:lang w:val="ru-RU"/>
              </w:rPr>
            </w:pPr>
          </w:p>
        </w:tc>
        <w:tc>
          <w:tcPr>
            <w:tcW w:w="1447" w:type="dxa"/>
            <w:gridSpan w:val="6"/>
            <w:tcBorders>
              <w:top w:val="nil"/>
              <w:left w:val="single" w:sz="4" w:space="0" w:color="auto"/>
              <w:bottom w:val="single" w:sz="4" w:space="0" w:color="auto"/>
              <w:right w:val="nil"/>
            </w:tcBorders>
          </w:tcPr>
          <w:p w:rsidR="00C04DED" w:rsidRDefault="00C04DED">
            <w:pPr>
              <w:pStyle w:val="a4"/>
              <w:spacing w:line="276" w:lineRule="auto"/>
              <w:rPr>
                <w:rFonts w:ascii="Times New Roman" w:hAnsi="Times New Roman"/>
                <w:sz w:val="24"/>
                <w:szCs w:val="24"/>
                <w:lang w:val="ru-RU"/>
              </w:rPr>
            </w:pPr>
          </w:p>
        </w:tc>
        <w:tc>
          <w:tcPr>
            <w:tcW w:w="642" w:type="dxa"/>
            <w:tcBorders>
              <w:top w:val="nil"/>
              <w:left w:val="nil"/>
              <w:bottom w:val="single" w:sz="4" w:space="0" w:color="auto"/>
              <w:right w:val="nil"/>
            </w:tcBorders>
          </w:tcPr>
          <w:p w:rsidR="00C04DED" w:rsidRDefault="00C04DED">
            <w:pPr>
              <w:pStyle w:val="a4"/>
              <w:spacing w:line="276" w:lineRule="auto"/>
              <w:jc w:val="center"/>
              <w:rPr>
                <w:rFonts w:ascii="Times New Roman" w:hAnsi="Times New Roman"/>
                <w:sz w:val="24"/>
                <w:szCs w:val="24"/>
                <w:lang w:val="ru-RU"/>
              </w:rPr>
            </w:pPr>
          </w:p>
        </w:tc>
        <w:tc>
          <w:tcPr>
            <w:tcW w:w="753" w:type="dxa"/>
            <w:gridSpan w:val="2"/>
            <w:tcBorders>
              <w:top w:val="nil"/>
              <w:left w:val="nil"/>
              <w:bottom w:val="single" w:sz="4" w:space="0" w:color="auto"/>
              <w:right w:val="single" w:sz="4" w:space="0" w:color="auto"/>
            </w:tcBorders>
          </w:tcPr>
          <w:p w:rsidR="00C04DED" w:rsidRDefault="00C04DED">
            <w:pPr>
              <w:pStyle w:val="a4"/>
              <w:spacing w:line="276" w:lineRule="auto"/>
              <w:jc w:val="center"/>
              <w:rPr>
                <w:rFonts w:ascii="Times New Roman" w:hAnsi="Times New Roman"/>
                <w:sz w:val="24"/>
                <w:szCs w:val="24"/>
                <w:lang w:val="ru-RU"/>
              </w:rPr>
            </w:pPr>
          </w:p>
        </w:tc>
      </w:tr>
      <w:tr w:rsidR="00C04DED" w:rsidTr="00C04DED">
        <w:trPr>
          <w:trHeight w:val="210"/>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jc w:val="center"/>
              <w:rPr>
                <w:rFonts w:ascii="Times New Roman" w:hAnsi="Times New Roman"/>
                <w:sz w:val="24"/>
                <w:szCs w:val="24"/>
              </w:rPr>
            </w:pPr>
            <w:r>
              <w:rPr>
                <w:rFonts w:ascii="Times New Roman" w:hAnsi="Times New Roman"/>
                <w:sz w:val="24"/>
                <w:szCs w:val="24"/>
              </w:rPr>
              <w:t>КПН</w:t>
            </w:r>
          </w:p>
        </w:tc>
        <w:tc>
          <w:tcPr>
            <w:tcW w:w="2835" w:type="dxa"/>
            <w:gridSpan w:val="10"/>
            <w:tcBorders>
              <w:top w:val="single" w:sz="4" w:space="0" w:color="auto"/>
              <w:left w:val="single" w:sz="4" w:space="0" w:color="000000" w:themeColor="text1"/>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0,46</w:t>
            </w:r>
          </w:p>
        </w:tc>
        <w:tc>
          <w:tcPr>
            <w:tcW w:w="2977" w:type="dxa"/>
            <w:gridSpan w:val="10"/>
            <w:tcBorders>
              <w:top w:val="single" w:sz="4" w:space="0" w:color="auto"/>
              <w:left w:val="single" w:sz="4" w:space="0" w:color="auto"/>
              <w:bottom w:val="single" w:sz="4" w:space="0" w:color="000000" w:themeColor="text1"/>
              <w:right w:val="nil"/>
            </w:tcBorders>
          </w:tcPr>
          <w:p w:rsidR="00C04DED" w:rsidRDefault="00C04DED">
            <w:pPr>
              <w:pStyle w:val="a4"/>
              <w:spacing w:line="276" w:lineRule="auto"/>
              <w:rPr>
                <w:rFonts w:ascii="Times New Roman" w:hAnsi="Times New Roman"/>
                <w:sz w:val="24"/>
                <w:szCs w:val="24"/>
                <w:lang w:val="ru-RU"/>
              </w:rPr>
            </w:pPr>
          </w:p>
        </w:tc>
        <w:tc>
          <w:tcPr>
            <w:tcW w:w="1447" w:type="dxa"/>
            <w:gridSpan w:val="6"/>
            <w:tcBorders>
              <w:top w:val="single" w:sz="4" w:space="0" w:color="auto"/>
              <w:left w:val="single" w:sz="4" w:space="0" w:color="auto"/>
              <w:bottom w:val="single" w:sz="4" w:space="0" w:color="000000" w:themeColor="text1"/>
              <w:right w:val="nil"/>
            </w:tcBorders>
          </w:tcPr>
          <w:p w:rsidR="00C04DED" w:rsidRDefault="00C04DED">
            <w:pPr>
              <w:pStyle w:val="a4"/>
              <w:spacing w:line="276" w:lineRule="auto"/>
              <w:rPr>
                <w:rFonts w:ascii="Times New Roman" w:hAnsi="Times New Roman"/>
                <w:sz w:val="24"/>
                <w:szCs w:val="24"/>
                <w:lang w:val="ru-RU"/>
              </w:rPr>
            </w:pPr>
          </w:p>
        </w:tc>
        <w:tc>
          <w:tcPr>
            <w:tcW w:w="642" w:type="dxa"/>
            <w:tcBorders>
              <w:top w:val="single" w:sz="4" w:space="0" w:color="auto"/>
              <w:left w:val="nil"/>
              <w:bottom w:val="single" w:sz="4" w:space="0" w:color="auto"/>
              <w:right w:val="nil"/>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0,60</w:t>
            </w:r>
          </w:p>
        </w:tc>
        <w:tc>
          <w:tcPr>
            <w:tcW w:w="753" w:type="dxa"/>
            <w:gridSpan w:val="2"/>
            <w:tcBorders>
              <w:top w:val="single" w:sz="4" w:space="0" w:color="auto"/>
              <w:left w:val="nil"/>
              <w:bottom w:val="single" w:sz="4" w:space="0" w:color="000000" w:themeColor="text1"/>
              <w:right w:val="single" w:sz="4" w:space="0" w:color="auto"/>
            </w:tcBorders>
          </w:tcPr>
          <w:p w:rsidR="00C04DED" w:rsidRDefault="00C04DED">
            <w:pPr>
              <w:pStyle w:val="a4"/>
              <w:spacing w:line="276" w:lineRule="auto"/>
              <w:jc w:val="center"/>
              <w:rPr>
                <w:rFonts w:ascii="Times New Roman" w:hAnsi="Times New Roman"/>
                <w:sz w:val="24"/>
                <w:szCs w:val="24"/>
                <w:lang w:val="ru-RU"/>
              </w:rPr>
            </w:pP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jc w:val="center"/>
              <w:rPr>
                <w:rFonts w:ascii="Times New Roman" w:hAnsi="Times New Roman"/>
                <w:b/>
                <w:sz w:val="24"/>
                <w:szCs w:val="24"/>
              </w:rPr>
            </w:pPr>
            <w:r>
              <w:rPr>
                <w:rFonts w:ascii="Times New Roman" w:hAnsi="Times New Roman"/>
                <w:b/>
                <w:sz w:val="24"/>
                <w:szCs w:val="24"/>
              </w:rPr>
              <w:t>Історія України</w:t>
            </w:r>
          </w:p>
        </w:tc>
        <w:tc>
          <w:tcPr>
            <w:tcW w:w="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w:t>
            </w:r>
          </w:p>
        </w:tc>
        <w:tc>
          <w:tcPr>
            <w:tcW w:w="7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8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68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783"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w:t>
            </w:r>
          </w:p>
        </w:tc>
        <w:tc>
          <w:tcPr>
            <w:tcW w:w="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2</w:t>
            </w:r>
          </w:p>
        </w:tc>
        <w:tc>
          <w:tcPr>
            <w:tcW w:w="64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3</w:t>
            </w:r>
          </w:p>
        </w:tc>
        <w:tc>
          <w:tcPr>
            <w:tcW w:w="711" w:type="dxa"/>
            <w:gridSpan w:val="3"/>
            <w:tcBorders>
              <w:top w:val="single" w:sz="4" w:space="0" w:color="000000" w:themeColor="text1"/>
              <w:left w:val="single" w:sz="4" w:space="0" w:color="auto"/>
              <w:bottom w:val="single" w:sz="4" w:space="0" w:color="000000" w:themeColor="text1"/>
              <w:right w:val="single" w:sz="4" w:space="0" w:color="auto"/>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2</w:t>
            </w:r>
          </w:p>
        </w:tc>
        <w:tc>
          <w:tcPr>
            <w:tcW w:w="7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0</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jc w:val="center"/>
              <w:rPr>
                <w:rFonts w:ascii="Times New Roman" w:hAnsi="Times New Roman"/>
                <w:sz w:val="24"/>
                <w:szCs w:val="24"/>
              </w:rPr>
            </w:pPr>
            <w:r>
              <w:rPr>
                <w:rFonts w:ascii="Times New Roman" w:hAnsi="Times New Roman"/>
                <w:sz w:val="24"/>
                <w:szCs w:val="24"/>
              </w:rPr>
              <w:t>Якість знань</w:t>
            </w:r>
          </w:p>
        </w:tc>
        <w:tc>
          <w:tcPr>
            <w:tcW w:w="20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0 %</w:t>
            </w:r>
          </w:p>
        </w:tc>
        <w:tc>
          <w:tcPr>
            <w:tcW w:w="8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DED" w:rsidRDefault="00C04DED">
            <w:pPr>
              <w:pStyle w:val="a4"/>
              <w:spacing w:line="276" w:lineRule="auto"/>
              <w:jc w:val="center"/>
              <w:rPr>
                <w:rFonts w:ascii="Times New Roman" w:hAnsi="Times New Roman"/>
                <w:sz w:val="24"/>
                <w:szCs w:val="24"/>
              </w:rPr>
            </w:pP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57%</w:t>
            </w:r>
          </w:p>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71%</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jc w:val="center"/>
              <w:rPr>
                <w:rFonts w:ascii="Times New Roman" w:hAnsi="Times New Roman"/>
                <w:sz w:val="24"/>
                <w:szCs w:val="24"/>
              </w:rPr>
            </w:pPr>
            <w:r>
              <w:rPr>
                <w:rFonts w:ascii="Times New Roman" w:hAnsi="Times New Roman"/>
                <w:sz w:val="24"/>
                <w:szCs w:val="24"/>
              </w:rPr>
              <w:t>Середній бал</w:t>
            </w:r>
          </w:p>
        </w:tc>
        <w:tc>
          <w:tcPr>
            <w:tcW w:w="20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4,2</w:t>
            </w:r>
          </w:p>
        </w:tc>
        <w:tc>
          <w:tcPr>
            <w:tcW w:w="8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DED" w:rsidRDefault="00C04DED">
            <w:pPr>
              <w:pStyle w:val="a4"/>
              <w:spacing w:line="276" w:lineRule="auto"/>
              <w:jc w:val="center"/>
              <w:rPr>
                <w:rFonts w:ascii="Times New Roman" w:hAnsi="Times New Roman"/>
                <w:sz w:val="24"/>
                <w:szCs w:val="24"/>
              </w:rPr>
            </w:pP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6,8</w:t>
            </w:r>
          </w:p>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7,8</w:t>
            </w:r>
          </w:p>
        </w:tc>
      </w:tr>
      <w:tr w:rsidR="00C04DED" w:rsidTr="00C04DED">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2"/>
              <w:spacing w:line="276" w:lineRule="auto"/>
              <w:jc w:val="center"/>
              <w:rPr>
                <w:rFonts w:ascii="Times New Roman" w:hAnsi="Times New Roman"/>
                <w:sz w:val="24"/>
                <w:szCs w:val="24"/>
              </w:rPr>
            </w:pPr>
            <w:r>
              <w:rPr>
                <w:rFonts w:ascii="Times New Roman" w:hAnsi="Times New Roman"/>
                <w:sz w:val="24"/>
                <w:szCs w:val="24"/>
              </w:rPr>
              <w:t>КПН</w:t>
            </w:r>
          </w:p>
        </w:tc>
        <w:tc>
          <w:tcPr>
            <w:tcW w:w="203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rPr>
            </w:pPr>
            <w:r>
              <w:rPr>
                <w:rFonts w:ascii="Times New Roman" w:hAnsi="Times New Roman"/>
                <w:sz w:val="24"/>
                <w:szCs w:val="24"/>
              </w:rPr>
              <w:t>0,39</w:t>
            </w:r>
          </w:p>
        </w:tc>
        <w:tc>
          <w:tcPr>
            <w:tcW w:w="8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DED" w:rsidRDefault="00C04DED">
            <w:pPr>
              <w:pStyle w:val="a4"/>
              <w:spacing w:line="276" w:lineRule="auto"/>
              <w:jc w:val="center"/>
              <w:rPr>
                <w:rFonts w:ascii="Times New Roman" w:hAnsi="Times New Roman"/>
                <w:sz w:val="24"/>
                <w:szCs w:val="24"/>
              </w:rPr>
            </w:pPr>
          </w:p>
        </w:tc>
        <w:tc>
          <w:tcPr>
            <w:tcW w:w="297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tc>
        <w:tc>
          <w:tcPr>
            <w:tcW w:w="28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DED" w:rsidRDefault="00C04DED">
            <w:pPr>
              <w:pStyle w:val="a4"/>
              <w:spacing w:line="276" w:lineRule="auto"/>
              <w:jc w:val="center"/>
              <w:rPr>
                <w:rFonts w:ascii="Times New Roman" w:hAnsi="Times New Roman"/>
                <w:sz w:val="24"/>
                <w:szCs w:val="24"/>
                <w:lang w:val="ru-RU"/>
              </w:rPr>
            </w:pPr>
            <w:r>
              <w:rPr>
                <w:rFonts w:ascii="Times New Roman" w:hAnsi="Times New Roman"/>
                <w:sz w:val="24"/>
                <w:szCs w:val="24"/>
                <w:lang w:val="ru-RU"/>
              </w:rPr>
              <w:t>0,68</w:t>
            </w:r>
          </w:p>
        </w:tc>
      </w:tr>
    </w:tbl>
    <w:p w:rsidR="00C04DED" w:rsidRDefault="00C04DED" w:rsidP="00C04DED">
      <w:pPr>
        <w:pStyle w:val="a4"/>
        <w:spacing w:line="276" w:lineRule="auto"/>
        <w:jc w:val="both"/>
        <w:rPr>
          <w:rFonts w:ascii="Times New Roman" w:hAnsi="Times New Roman" w:cs="Times New Roman"/>
          <w:sz w:val="24"/>
          <w:szCs w:val="24"/>
        </w:rPr>
      </w:pPr>
    </w:p>
    <w:p w:rsidR="00D50863" w:rsidRDefault="00D50863" w:rsidP="00D50863">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Аналіз робіт, написаних під час моніторингу навчальних досягнень  з української мови,  свідчить, що  найбільший відсоток учнів 11 класу   завдання вступного, проміжного та підсумкового моніторингу виконали, в основному, на середньому рівні. Необхідно відмітити, що за результатами підсумкового моніторингу  збільшився відсоток здобувачів освіти, які досягли високого рівня знань. Відсоток здобувачів освіти, які досягли достатнього і середнього рівнів знань результатами підсумкового моніторингу зменшився, а початкового рівня знань  не досягнув жодний учень у порівнянні з  результатами вступного і проміжного моніторингу.</w:t>
      </w:r>
    </w:p>
    <w:p w:rsidR="00C04DED" w:rsidRDefault="00C04DED" w:rsidP="00C04DED">
      <w:pPr>
        <w:pStyle w:val="a4"/>
        <w:spacing w:line="276" w:lineRule="auto"/>
        <w:jc w:val="both"/>
        <w:rPr>
          <w:rFonts w:ascii="Times New Roman" w:hAnsi="Times New Roman" w:cs="Times New Roman"/>
          <w:sz w:val="24"/>
          <w:szCs w:val="24"/>
        </w:rPr>
      </w:pPr>
    </w:p>
    <w:p w:rsidR="00C04DED" w:rsidRDefault="00C04DED" w:rsidP="00C04DED">
      <w:pPr>
        <w:pStyle w:val="a4"/>
        <w:spacing w:line="276" w:lineRule="auto"/>
        <w:jc w:val="both"/>
        <w:rPr>
          <w:rFonts w:ascii="Times New Roman" w:hAnsi="Times New Roman" w:cs="Times New Roman"/>
          <w:sz w:val="24"/>
          <w:szCs w:val="24"/>
        </w:rPr>
      </w:pPr>
      <w:r>
        <w:rPr>
          <w:rFonts w:eastAsiaTheme="minorEastAsia"/>
          <w:noProof/>
        </w:rPr>
        <w:drawing>
          <wp:inline distT="0" distB="0" distL="0" distR="0">
            <wp:extent cx="5515610" cy="3608705"/>
            <wp:effectExtent l="19050" t="0" r="2794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04DED" w:rsidRDefault="00C04DED" w:rsidP="00C04DED">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Враховуючи той факт, що учні 11 класу  з історії України будуть проходити  ДПА у формі ЗНО за програмою 10-11 класів, для моніторингу їм були запропоновані   завдання  за програмою курсу історії України за 10-11 класи. Дані завдання   були різні за формами і містили по 30 завдань в кожному із двох  варіантів. Перший блок завдань містив тестові завдання з вибором однієї правильної відповіді, які  мали на меті перевірити знання учнів основних дат, прізвищ відомих історичних діячів, картин, біографії історичних і політичних діячів.</w:t>
      </w:r>
    </w:p>
    <w:p w:rsidR="00C04DED" w:rsidRDefault="00C04DED" w:rsidP="00C04DED">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Другий блок завдань допоміг вияснити вміння учнів встановлювати відповідність між подіями, датами, прізвищами політичних діячів та фактами їхнього життя. Третій блок  завдань дав можливість перевірити вміння учнів  встановлювати хронологічну та логічну послідовність. </w:t>
      </w:r>
    </w:p>
    <w:p w:rsidR="00C04DED" w:rsidRDefault="00C04DED" w:rsidP="00C04DED">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За результатами підсумкового моніторингу з історії України, який відображає діаграма 2, збільшився  відсоток учнів, які досягнули високого рівня знань, у порівнянні з результатами вступного і проміжного моніторингу, а  зменшився відсоток учнів, які досягнули середнього рівня знань. Відсоток учнів, які досягнули достатнього рівня знань за результатами проміжного і підсумкового моніторингу, залишився незмінним. Позитивним  є те, що за результатами проміжного і підсумкового моніторингів,  початкового  рівнів знань не досягнув жодний учень.</w:t>
      </w:r>
    </w:p>
    <w:p w:rsidR="00C04DED" w:rsidRDefault="00C04DED" w:rsidP="00C04DED">
      <w:pPr>
        <w:pStyle w:val="a4"/>
        <w:spacing w:line="276" w:lineRule="auto"/>
        <w:jc w:val="both"/>
        <w:rPr>
          <w:rFonts w:ascii="Times New Roman" w:hAnsi="Times New Roman" w:cs="Times New Roman"/>
          <w:sz w:val="24"/>
          <w:szCs w:val="24"/>
        </w:rPr>
      </w:pPr>
      <w:r>
        <w:rPr>
          <w:rFonts w:eastAsiaTheme="minorEastAsia"/>
          <w:noProof/>
        </w:rPr>
        <w:lastRenderedPageBreak/>
        <w:drawing>
          <wp:inline distT="0" distB="0" distL="0" distR="0">
            <wp:extent cx="5515610" cy="3608705"/>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04DED" w:rsidRDefault="00C04DED" w:rsidP="00C04DED">
      <w:pPr>
        <w:pStyle w:val="2"/>
        <w:spacing w:line="276" w:lineRule="auto"/>
        <w:jc w:val="both"/>
        <w:rPr>
          <w:rFonts w:ascii="Times New Roman" w:hAnsi="Times New Roman"/>
          <w:sz w:val="24"/>
          <w:szCs w:val="24"/>
          <w:shd w:val="clear" w:color="auto" w:fill="FFFFFF"/>
        </w:rPr>
      </w:pPr>
      <w:r>
        <w:rPr>
          <w:rFonts w:ascii="Times New Roman" w:hAnsi="Times New Roman"/>
          <w:sz w:val="24"/>
          <w:szCs w:val="24"/>
        </w:rPr>
        <w:t xml:space="preserve">Завдання для моніторингу знань учнів з математики </w:t>
      </w:r>
      <w:r>
        <w:rPr>
          <w:rFonts w:ascii="Times New Roman" w:hAnsi="Times New Roman"/>
          <w:sz w:val="24"/>
          <w:szCs w:val="24"/>
          <w:shd w:val="clear" w:color="auto" w:fill="FFFFFF"/>
        </w:rPr>
        <w:t>були розроблені  чотирьох форм: завдань з вибором однієї правильної відповіді, завдань на встановлення відповідності, завдань відкритої форми з короткою відповіддю (структуроване та неструктуроване), а також завдань відкритої форми з розгорнутою відповіддю.</w:t>
      </w:r>
    </w:p>
    <w:p w:rsidR="00C04DED" w:rsidRDefault="00C04DED" w:rsidP="00C04DED">
      <w:pPr>
        <w:pStyle w:val="2"/>
        <w:spacing w:line="276"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Порівнюючи результати вступного і підсумкового моніторингового дослідження з алгебри за діаграмою 3, необхідно відмітити, що  збільшився відсоток  учнів, які досягнули високого рівня знань під час проведення підсумкового моніторингу, а відсоток учнів, які досягнули  </w:t>
      </w:r>
      <w:r w:rsidR="00AA40BD">
        <w:rPr>
          <w:rFonts w:ascii="Times New Roman" w:hAnsi="Times New Roman"/>
          <w:sz w:val="24"/>
          <w:szCs w:val="24"/>
          <w:shd w:val="clear" w:color="auto" w:fill="FFFFFF"/>
        </w:rPr>
        <w:t xml:space="preserve">достатнього і </w:t>
      </w:r>
      <w:r>
        <w:rPr>
          <w:rFonts w:ascii="Times New Roman" w:hAnsi="Times New Roman"/>
          <w:sz w:val="24"/>
          <w:szCs w:val="24"/>
          <w:shd w:val="clear" w:color="auto" w:fill="FFFFFF"/>
        </w:rPr>
        <w:t>середнього</w:t>
      </w:r>
      <w:r w:rsidR="00AA40BD">
        <w:rPr>
          <w:rFonts w:ascii="Times New Roman" w:hAnsi="Times New Roman"/>
          <w:sz w:val="24"/>
          <w:szCs w:val="24"/>
          <w:shd w:val="clear" w:color="auto" w:fill="FFFFFF"/>
        </w:rPr>
        <w:t xml:space="preserve"> рівнів</w:t>
      </w:r>
      <w:r>
        <w:rPr>
          <w:rFonts w:ascii="Times New Roman" w:hAnsi="Times New Roman"/>
          <w:sz w:val="24"/>
          <w:szCs w:val="24"/>
          <w:shd w:val="clear" w:color="auto" w:fill="FFFFFF"/>
        </w:rPr>
        <w:t xml:space="preserve"> зменшився. </w:t>
      </w:r>
      <w:r>
        <w:rPr>
          <w:rFonts w:ascii="Times New Roman" w:hAnsi="Times New Roman"/>
          <w:sz w:val="24"/>
          <w:szCs w:val="24"/>
        </w:rPr>
        <w:t>Позитивним  є те, що за результатами проміжного і підсумкового мо</w:t>
      </w:r>
      <w:r w:rsidR="00AA40BD">
        <w:rPr>
          <w:rFonts w:ascii="Times New Roman" w:hAnsi="Times New Roman"/>
          <w:sz w:val="24"/>
          <w:szCs w:val="24"/>
        </w:rPr>
        <w:t>ніторингів,  початкового  рівня</w:t>
      </w:r>
      <w:r>
        <w:rPr>
          <w:rFonts w:ascii="Times New Roman" w:hAnsi="Times New Roman"/>
          <w:sz w:val="24"/>
          <w:szCs w:val="24"/>
        </w:rPr>
        <w:t xml:space="preserve"> знань не досягнув жодний учень.</w:t>
      </w:r>
    </w:p>
    <w:p w:rsidR="00C04DED" w:rsidRDefault="00C04DED" w:rsidP="00C04DED">
      <w:pPr>
        <w:pStyle w:val="2"/>
        <w:spacing w:line="276" w:lineRule="auto"/>
        <w:jc w:val="both"/>
        <w:rPr>
          <w:rFonts w:ascii="Times New Roman" w:hAnsi="Times New Roman"/>
          <w:sz w:val="24"/>
          <w:szCs w:val="24"/>
          <w:shd w:val="clear" w:color="auto" w:fill="FFFFFF"/>
        </w:rPr>
      </w:pPr>
      <w:r>
        <w:rPr>
          <w:noProof/>
          <w:shd w:val="clear" w:color="auto" w:fill="FFFFFF"/>
        </w:rPr>
        <w:drawing>
          <wp:inline distT="0" distB="0" distL="0" distR="0">
            <wp:extent cx="5289755" cy="3195484"/>
            <wp:effectExtent l="19050" t="0" r="25195" b="4916"/>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4DED" w:rsidRDefault="00C04DED" w:rsidP="00C04DED">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Аналіз моніторингу навчальних досягнень  з геометрії, як   показує діаграма 4, свідчить, що найбільший відсоток учнів за результатами підсумкового моніторингу досягнули </w:t>
      </w:r>
      <w:r w:rsidR="00AA40BD">
        <w:rPr>
          <w:rFonts w:ascii="Times New Roman" w:hAnsi="Times New Roman" w:cs="Times New Roman"/>
          <w:sz w:val="24"/>
          <w:szCs w:val="24"/>
        </w:rPr>
        <w:t>достатнього і середнього рівнів знань</w:t>
      </w:r>
      <w:r>
        <w:rPr>
          <w:rFonts w:ascii="Times New Roman" w:hAnsi="Times New Roman" w:cs="Times New Roman"/>
          <w:sz w:val="24"/>
          <w:szCs w:val="24"/>
        </w:rPr>
        <w:t xml:space="preserve">, </w:t>
      </w:r>
      <w:r w:rsidR="00AA40BD">
        <w:rPr>
          <w:rFonts w:ascii="Times New Roman" w:hAnsi="Times New Roman" w:cs="Times New Roman"/>
          <w:sz w:val="24"/>
          <w:szCs w:val="24"/>
        </w:rPr>
        <w:t xml:space="preserve">що співпадає з </w:t>
      </w:r>
      <w:r>
        <w:rPr>
          <w:rFonts w:ascii="Times New Roman" w:hAnsi="Times New Roman" w:cs="Times New Roman"/>
          <w:sz w:val="24"/>
          <w:szCs w:val="24"/>
        </w:rPr>
        <w:t>резуль</w:t>
      </w:r>
      <w:r w:rsidR="00AA40BD">
        <w:rPr>
          <w:rFonts w:ascii="Times New Roman" w:hAnsi="Times New Roman" w:cs="Times New Roman"/>
          <w:sz w:val="24"/>
          <w:szCs w:val="24"/>
        </w:rPr>
        <w:t>татами проміжного  моніторингу</w:t>
      </w:r>
      <w:r>
        <w:rPr>
          <w:rFonts w:ascii="Times New Roman" w:hAnsi="Times New Roman" w:cs="Times New Roman"/>
          <w:sz w:val="24"/>
          <w:szCs w:val="24"/>
        </w:rPr>
        <w:t>. Позитивним є те, що початкового рівня зн</w:t>
      </w:r>
      <w:r w:rsidR="00AA40BD">
        <w:rPr>
          <w:rFonts w:ascii="Times New Roman" w:hAnsi="Times New Roman" w:cs="Times New Roman"/>
          <w:sz w:val="24"/>
          <w:szCs w:val="24"/>
        </w:rPr>
        <w:t xml:space="preserve">ань за результатами вступного , </w:t>
      </w:r>
      <w:r>
        <w:rPr>
          <w:rFonts w:ascii="Times New Roman" w:hAnsi="Times New Roman" w:cs="Times New Roman"/>
          <w:sz w:val="24"/>
          <w:szCs w:val="24"/>
        </w:rPr>
        <w:t>проміжного</w:t>
      </w:r>
      <w:r w:rsidR="00AA40BD">
        <w:rPr>
          <w:rFonts w:ascii="Times New Roman" w:hAnsi="Times New Roman" w:cs="Times New Roman"/>
          <w:sz w:val="24"/>
          <w:szCs w:val="24"/>
        </w:rPr>
        <w:t xml:space="preserve"> і підсумкового</w:t>
      </w:r>
      <w:r>
        <w:rPr>
          <w:rFonts w:ascii="Times New Roman" w:hAnsi="Times New Roman" w:cs="Times New Roman"/>
          <w:sz w:val="24"/>
          <w:szCs w:val="24"/>
        </w:rPr>
        <w:t xml:space="preserve"> моніторингу не досягнув жодний учень..</w:t>
      </w:r>
    </w:p>
    <w:p w:rsidR="00C04DED" w:rsidRDefault="00C04DED" w:rsidP="00C04DED">
      <w:pPr>
        <w:pStyle w:val="a4"/>
        <w:spacing w:line="276" w:lineRule="auto"/>
        <w:jc w:val="both"/>
        <w:rPr>
          <w:rFonts w:ascii="Times New Roman" w:hAnsi="Times New Roman" w:cs="Times New Roman"/>
          <w:sz w:val="24"/>
          <w:szCs w:val="24"/>
        </w:rPr>
      </w:pPr>
    </w:p>
    <w:p w:rsidR="00C04DED" w:rsidRDefault="00C04DED" w:rsidP="00C04DED">
      <w:pPr>
        <w:pStyle w:val="a4"/>
        <w:spacing w:line="276" w:lineRule="auto"/>
        <w:jc w:val="both"/>
        <w:rPr>
          <w:rFonts w:ascii="Times New Roman" w:hAnsi="Times New Roman" w:cs="Times New Roman"/>
          <w:sz w:val="24"/>
          <w:szCs w:val="24"/>
        </w:rPr>
      </w:pPr>
      <w:r>
        <w:rPr>
          <w:rFonts w:eastAsiaTheme="minorEastAsia"/>
          <w:noProof/>
        </w:rPr>
        <w:drawing>
          <wp:inline distT="0" distB="0" distL="0" distR="0">
            <wp:extent cx="5515610" cy="3608705"/>
            <wp:effectExtent l="19050" t="0" r="2794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7236" w:rsidRDefault="00017236" w:rsidP="00C04DED">
      <w:pPr>
        <w:pStyle w:val="a4"/>
        <w:spacing w:line="276" w:lineRule="auto"/>
        <w:jc w:val="both"/>
        <w:rPr>
          <w:rFonts w:ascii="Times New Roman" w:hAnsi="Times New Roman"/>
          <w:sz w:val="24"/>
          <w:szCs w:val="24"/>
        </w:rPr>
      </w:pPr>
    </w:p>
    <w:p w:rsidR="00C04DED" w:rsidRDefault="00C04DED" w:rsidP="00C04DED">
      <w:pPr>
        <w:pStyle w:val="a4"/>
        <w:spacing w:line="276" w:lineRule="auto"/>
        <w:jc w:val="both"/>
        <w:rPr>
          <w:rFonts w:ascii="Times New Roman" w:hAnsi="Times New Roman" w:cs="Times New Roman"/>
          <w:sz w:val="24"/>
          <w:szCs w:val="24"/>
        </w:rPr>
      </w:pPr>
      <w:r>
        <w:rPr>
          <w:rFonts w:ascii="Times New Roman" w:hAnsi="Times New Roman"/>
          <w:sz w:val="24"/>
          <w:szCs w:val="24"/>
        </w:rPr>
        <w:t xml:space="preserve">Аналіз результатів підсумкового моніторингового дослідження за </w:t>
      </w:r>
      <w:proofErr w:type="spellStart"/>
      <w:r>
        <w:rPr>
          <w:rFonts w:ascii="Times New Roman" w:hAnsi="Times New Roman"/>
          <w:sz w:val="24"/>
          <w:szCs w:val="24"/>
        </w:rPr>
        <w:t>кваліметричним</w:t>
      </w:r>
      <w:proofErr w:type="spellEnd"/>
      <w:r>
        <w:rPr>
          <w:rFonts w:ascii="Times New Roman" w:hAnsi="Times New Roman"/>
          <w:sz w:val="24"/>
          <w:szCs w:val="24"/>
        </w:rPr>
        <w:t xml:space="preserve"> показником, наведений у діаграмі 5, свідчить, що учні 11 класу з української мови, історії України та геометрії   виявили допустимий рівень знань, а з алгебри – оптимальний рівень.</w:t>
      </w:r>
      <w:r w:rsidR="00B610A9">
        <w:rPr>
          <w:rFonts w:ascii="Times New Roman" w:hAnsi="Times New Roman"/>
          <w:sz w:val="24"/>
          <w:szCs w:val="24"/>
        </w:rPr>
        <w:t xml:space="preserve"> Позитивним є те, що з усіх предметів, з яких проводилося дане моніторингове дослідження, спостерігається  підвищення рівня навченості здобувачів освіти 11 класу, який обчислювався за </w:t>
      </w:r>
      <w:proofErr w:type="spellStart"/>
      <w:r w:rsidR="00B610A9">
        <w:rPr>
          <w:rFonts w:ascii="Times New Roman" w:hAnsi="Times New Roman"/>
          <w:sz w:val="24"/>
          <w:szCs w:val="24"/>
        </w:rPr>
        <w:t>кваліметричним</w:t>
      </w:r>
      <w:proofErr w:type="spellEnd"/>
      <w:r w:rsidR="00B610A9">
        <w:rPr>
          <w:rFonts w:ascii="Times New Roman" w:hAnsi="Times New Roman"/>
          <w:sz w:val="24"/>
          <w:szCs w:val="24"/>
        </w:rPr>
        <w:t xml:space="preserve"> показником.</w:t>
      </w:r>
    </w:p>
    <w:p w:rsidR="00C04DED" w:rsidRDefault="00C04DED" w:rsidP="00C04DED">
      <w:pPr>
        <w:pStyle w:val="a4"/>
        <w:spacing w:line="276" w:lineRule="auto"/>
        <w:jc w:val="both"/>
        <w:rPr>
          <w:rFonts w:ascii="Times New Roman" w:hAnsi="Times New Roman" w:cs="Times New Roman"/>
          <w:sz w:val="24"/>
          <w:szCs w:val="24"/>
        </w:rPr>
      </w:pPr>
      <w:r>
        <w:rPr>
          <w:rFonts w:eastAsiaTheme="minorEastAsia"/>
          <w:noProof/>
        </w:rPr>
        <w:lastRenderedPageBreak/>
        <w:drawing>
          <wp:inline distT="0" distB="0" distL="0" distR="0">
            <wp:extent cx="5506085" cy="3205480"/>
            <wp:effectExtent l="0" t="0" r="0" b="0"/>
            <wp:docPr id="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4DED" w:rsidRDefault="00C04DED" w:rsidP="00C04DED">
      <w:pPr>
        <w:pStyle w:val="a4"/>
        <w:spacing w:line="276" w:lineRule="auto"/>
        <w:jc w:val="both"/>
        <w:rPr>
          <w:rFonts w:ascii="Times New Roman" w:hAnsi="Times New Roman"/>
          <w:sz w:val="24"/>
          <w:szCs w:val="24"/>
        </w:rPr>
      </w:pPr>
    </w:p>
    <w:sectPr w:rsidR="00C04DED" w:rsidSect="007F5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C04DED"/>
    <w:rsid w:val="00004DF1"/>
    <w:rsid w:val="00017236"/>
    <w:rsid w:val="006E7402"/>
    <w:rsid w:val="00774FE6"/>
    <w:rsid w:val="007F5AD9"/>
    <w:rsid w:val="00954DE7"/>
    <w:rsid w:val="00AA40BD"/>
    <w:rsid w:val="00B610A9"/>
    <w:rsid w:val="00C04DED"/>
    <w:rsid w:val="00D50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ED"/>
    <w:rPr>
      <w:lang w:val="uk-UA" w:eastAsia="uk-UA"/>
    </w:rPr>
  </w:style>
  <w:style w:type="paragraph" w:styleId="a4">
    <w:name w:val="No Spacing"/>
    <w:link w:val="a3"/>
    <w:uiPriority w:val="1"/>
    <w:qFormat/>
    <w:rsid w:val="00C04DED"/>
    <w:pPr>
      <w:spacing w:after="0" w:line="240" w:lineRule="auto"/>
    </w:pPr>
    <w:rPr>
      <w:lang w:val="uk-UA" w:eastAsia="uk-UA"/>
    </w:rPr>
  </w:style>
  <w:style w:type="paragraph" w:customStyle="1" w:styleId="2">
    <w:name w:val="Без интервала2"/>
    <w:qFormat/>
    <w:rsid w:val="00C04DED"/>
    <w:pPr>
      <w:spacing w:after="0" w:line="240" w:lineRule="auto"/>
    </w:pPr>
    <w:rPr>
      <w:rFonts w:ascii="Calibri" w:eastAsia="Times New Roman" w:hAnsi="Calibri" w:cs="Times New Roman"/>
      <w:lang w:val="uk-UA" w:eastAsia="uk-UA"/>
    </w:rPr>
  </w:style>
  <w:style w:type="table" w:styleId="a5">
    <w:name w:val="Table Grid"/>
    <w:basedOn w:val="a1"/>
    <w:uiPriority w:val="59"/>
    <w:rsid w:val="00C04DE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04D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4DE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683702">
      <w:bodyDiv w:val="1"/>
      <w:marLeft w:val="0"/>
      <w:marRight w:val="0"/>
      <w:marTop w:val="0"/>
      <w:marBottom w:val="0"/>
      <w:divBdr>
        <w:top w:val="none" w:sz="0" w:space="0" w:color="auto"/>
        <w:left w:val="none" w:sz="0" w:space="0" w:color="auto"/>
        <w:bottom w:val="none" w:sz="0" w:space="0" w:color="auto"/>
        <w:right w:val="none" w:sz="0" w:space="0" w:color="auto"/>
      </w:divBdr>
    </w:div>
    <w:div w:id="683168551">
      <w:bodyDiv w:val="1"/>
      <w:marLeft w:val="0"/>
      <w:marRight w:val="0"/>
      <w:marTop w:val="0"/>
      <w:marBottom w:val="0"/>
      <w:divBdr>
        <w:top w:val="none" w:sz="0" w:space="0" w:color="auto"/>
        <w:left w:val="none" w:sz="0" w:space="0" w:color="auto"/>
        <w:bottom w:val="none" w:sz="0" w:space="0" w:color="auto"/>
        <w:right w:val="none" w:sz="0" w:space="0" w:color="auto"/>
      </w:divBdr>
    </w:div>
    <w:div w:id="1491211160">
      <w:bodyDiv w:val="1"/>
      <w:marLeft w:val="0"/>
      <w:marRight w:val="0"/>
      <w:marTop w:val="0"/>
      <w:marBottom w:val="0"/>
      <w:divBdr>
        <w:top w:val="none" w:sz="0" w:space="0" w:color="auto"/>
        <w:left w:val="none" w:sz="0" w:space="0" w:color="auto"/>
        <w:bottom w:val="none" w:sz="0" w:space="0" w:color="auto"/>
        <w:right w:val="none" w:sz="0" w:space="0" w:color="auto"/>
      </w:divBdr>
    </w:div>
    <w:div w:id="18926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a:pPr>
            <a:r>
              <a:rPr lang="ru-RU" sz="1200">
                <a:latin typeface="Times New Roman" pitchFamily="18" charset="0"/>
                <a:cs typeface="Times New Roman" pitchFamily="18" charset="0"/>
              </a:rPr>
              <a:t>Діаграма 1.</a:t>
            </a:r>
          </a:p>
          <a:p>
            <a:pPr>
              <a:defRPr lang="ru-RU"/>
            </a:pPr>
            <a:r>
              <a:rPr lang="ru-RU" sz="1200">
                <a:latin typeface="Times New Roman" pitchFamily="18" charset="0"/>
                <a:cs typeface="Times New Roman" pitchFamily="18" charset="0"/>
              </a:rPr>
              <a:t>Результати </a:t>
            </a:r>
          </a:p>
          <a:p>
            <a:pPr>
              <a:defRPr lang="ru-RU"/>
            </a:pPr>
            <a:r>
              <a:rPr lang="ru-RU" sz="1200">
                <a:latin typeface="Times New Roman" pitchFamily="18" charset="0"/>
                <a:cs typeface="Times New Roman" pitchFamily="18" charset="0"/>
              </a:rPr>
              <a:t> моніторингового дослідження  з української мови  </a:t>
            </a:r>
          </a:p>
        </c:rich>
      </c:tx>
      <c:layout/>
    </c:title>
    <c:plotArea>
      <c:layout/>
      <c:barChart>
        <c:barDir val="col"/>
        <c:grouping val="clustered"/>
        <c:ser>
          <c:idx val="0"/>
          <c:order val="0"/>
          <c:tx>
            <c:strRef>
              <c:f>'Лист1'!$B$1</c:f>
              <c:strCache>
                <c:ptCount val="1"/>
                <c:pt idx="0">
                  <c:v>Вступний моніторинг</c:v>
                </c:pt>
              </c:strCache>
            </c:strRef>
          </c:tx>
          <c:spPr>
            <a:solidFill>
              <a:srgbClr val="FF0000"/>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c:v>
                </c:pt>
                <c:pt idx="1">
                  <c:v>0.17</c:v>
                </c:pt>
                <c:pt idx="2">
                  <c:v>0.66000000000000136</c:v>
                </c:pt>
                <c:pt idx="3">
                  <c:v>0.17</c:v>
                </c:pt>
              </c:numCache>
            </c:numRef>
          </c:val>
        </c:ser>
        <c:ser>
          <c:idx val="1"/>
          <c:order val="1"/>
          <c:tx>
            <c:strRef>
              <c:f>'Лист1'!$C$1</c:f>
              <c:strCache>
                <c:ptCount val="1"/>
                <c:pt idx="0">
                  <c:v>Проміжний моніторинг</c:v>
                </c:pt>
              </c:strCache>
            </c:strRef>
          </c:tx>
          <c:spPr>
            <a:solidFill>
              <a:schemeClr val="tx2">
                <a:lumMod val="60000"/>
                <a:lumOff val="40000"/>
              </a:schemeClr>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0%</c:formatCode>
                <c:ptCount val="4"/>
                <c:pt idx="0">
                  <c:v>0.14000000000000001</c:v>
                </c:pt>
                <c:pt idx="1">
                  <c:v>0.14000000000000001</c:v>
                </c:pt>
                <c:pt idx="2">
                  <c:v>0.58000000000000018</c:v>
                </c:pt>
                <c:pt idx="3">
                  <c:v>0.14000000000000001</c:v>
                </c:pt>
              </c:numCache>
            </c:numRef>
          </c:val>
        </c:ser>
        <c:ser>
          <c:idx val="2"/>
          <c:order val="2"/>
          <c:tx>
            <c:strRef>
              <c:f>'Лист1'!$D$1</c:f>
              <c:strCache>
                <c:ptCount val="1"/>
                <c:pt idx="0">
                  <c:v>Підсумковий моніторинг</c:v>
                </c:pt>
              </c:strCache>
            </c:strRef>
          </c:tx>
          <c:spPr>
            <a:solidFill>
              <a:srgbClr val="00B050"/>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'Лист1'!$D$2:$D$4</c:f>
              <c:numCache>
                <c:formatCode>0%</c:formatCode>
                <c:ptCount val="3"/>
                <c:pt idx="0">
                  <c:v>0.29000000000000031</c:v>
                </c:pt>
                <c:pt idx="1">
                  <c:v>0.14000000000000001</c:v>
                </c:pt>
                <c:pt idx="2">
                  <c:v>0.56999999999999995</c:v>
                </c:pt>
              </c:numCache>
            </c:numRef>
          </c:val>
        </c:ser>
        <c:gapWidth val="100"/>
        <c:axId val="67403776"/>
        <c:axId val="67405312"/>
      </c:barChart>
      <c:catAx>
        <c:axId val="67403776"/>
        <c:scaling>
          <c:orientation val="minMax"/>
        </c:scaling>
        <c:axPos val="b"/>
        <c:tickLblPos val="nextTo"/>
        <c:txPr>
          <a:bodyPr/>
          <a:lstStyle/>
          <a:p>
            <a:pPr>
              <a:defRPr lang="ru-RU"/>
            </a:pPr>
            <a:endParaRPr lang="uk-UA"/>
          </a:p>
        </c:txPr>
        <c:crossAx val="67405312"/>
        <c:crosses val="autoZero"/>
        <c:auto val="1"/>
        <c:lblAlgn val="ctr"/>
        <c:lblOffset val="100"/>
      </c:catAx>
      <c:valAx>
        <c:axId val="67405312"/>
        <c:scaling>
          <c:orientation val="minMax"/>
        </c:scaling>
        <c:axPos val="l"/>
        <c:majorGridlines/>
        <c:numFmt formatCode="0%" sourceLinked="1"/>
        <c:tickLblPos val="nextTo"/>
        <c:txPr>
          <a:bodyPr/>
          <a:lstStyle/>
          <a:p>
            <a:pPr>
              <a:defRPr lang="ru-RU"/>
            </a:pPr>
            <a:endParaRPr lang="uk-UA"/>
          </a:p>
        </c:txPr>
        <c:crossAx val="67403776"/>
        <c:crosses val="autoZero"/>
        <c:crossBetween val="between"/>
      </c:valAx>
    </c:plotArea>
    <c:legend>
      <c:legendPos val="r"/>
      <c:layout/>
      <c:txPr>
        <a:bodyPr/>
        <a:lstStyle/>
        <a:p>
          <a:pPr>
            <a:defRPr lang="ru-RU"/>
          </a:pPr>
          <a:endParaRPr lang="uk-U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a:pPr>
            <a:r>
              <a:rPr lang="ru-RU" sz="1200">
                <a:latin typeface="Times New Roman" pitchFamily="18" charset="0"/>
                <a:cs typeface="Times New Roman" pitchFamily="18" charset="0"/>
              </a:rPr>
              <a:t>Діаграма 2.</a:t>
            </a:r>
          </a:p>
          <a:p>
            <a:pPr>
              <a:defRPr lang="ru-RU"/>
            </a:pPr>
            <a:r>
              <a:rPr lang="ru-RU" sz="1200">
                <a:latin typeface="Times New Roman" pitchFamily="18" charset="0"/>
                <a:cs typeface="Times New Roman" pitchFamily="18" charset="0"/>
              </a:rPr>
              <a:t>Результати </a:t>
            </a:r>
          </a:p>
          <a:p>
            <a:pPr>
              <a:defRPr lang="ru-RU"/>
            </a:pPr>
            <a:r>
              <a:rPr lang="ru-RU" sz="1200">
                <a:latin typeface="Times New Roman" pitchFamily="18" charset="0"/>
                <a:cs typeface="Times New Roman" pitchFamily="18" charset="0"/>
              </a:rPr>
              <a:t> моніторингового дослідження  з історії України</a:t>
            </a:r>
          </a:p>
        </c:rich>
      </c:tx>
      <c:layout/>
    </c:title>
    <c:plotArea>
      <c:layout/>
      <c:barChart>
        <c:barDir val="col"/>
        <c:grouping val="clustered"/>
        <c:ser>
          <c:idx val="0"/>
          <c:order val="0"/>
          <c:tx>
            <c:strRef>
              <c:f>'Лист1'!$B$1</c:f>
              <c:strCache>
                <c:ptCount val="1"/>
                <c:pt idx="0">
                  <c:v>Вступний моніторинг</c:v>
                </c:pt>
              </c:strCache>
            </c:strRef>
          </c:tx>
          <c:spPr>
            <a:solidFill>
              <a:srgbClr val="FF0000"/>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c:v>
                </c:pt>
                <c:pt idx="1">
                  <c:v>0</c:v>
                </c:pt>
                <c:pt idx="2">
                  <c:v>0.60000000000000064</c:v>
                </c:pt>
                <c:pt idx="3">
                  <c:v>0.4</c:v>
                </c:pt>
              </c:numCache>
            </c:numRef>
          </c:val>
        </c:ser>
        <c:ser>
          <c:idx val="1"/>
          <c:order val="1"/>
          <c:tx>
            <c:strRef>
              <c:f>'Лист1'!$C$1</c:f>
              <c:strCache>
                <c:ptCount val="1"/>
                <c:pt idx="0">
                  <c:v>Проміжний моніторинг</c:v>
                </c:pt>
              </c:strCache>
            </c:strRef>
          </c:tx>
          <c:spPr>
            <a:solidFill>
              <a:schemeClr val="tx2">
                <a:lumMod val="60000"/>
                <a:lumOff val="40000"/>
              </a:schemeClr>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0%</c:formatCode>
                <c:ptCount val="4"/>
                <c:pt idx="0">
                  <c:v>0.14000000000000001</c:v>
                </c:pt>
                <c:pt idx="1">
                  <c:v>0.43000000000000038</c:v>
                </c:pt>
                <c:pt idx="2">
                  <c:v>0.43000000000000038</c:v>
                </c:pt>
                <c:pt idx="3">
                  <c:v>0</c:v>
                </c:pt>
              </c:numCache>
            </c:numRef>
          </c:val>
        </c:ser>
        <c:ser>
          <c:idx val="2"/>
          <c:order val="2"/>
          <c:tx>
            <c:strRef>
              <c:f>'Лист1'!$D$1</c:f>
              <c:strCache>
                <c:ptCount val="1"/>
                <c:pt idx="0">
                  <c:v>Підсумковий моніторинг</c:v>
                </c:pt>
              </c:strCache>
            </c:strRef>
          </c:tx>
          <c:spPr>
            <a:solidFill>
              <a:srgbClr val="00B050"/>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'Лист1'!$D$2:$D$4</c:f>
              <c:numCache>
                <c:formatCode>0%</c:formatCode>
                <c:ptCount val="3"/>
                <c:pt idx="0">
                  <c:v>0.29000000000000031</c:v>
                </c:pt>
                <c:pt idx="1">
                  <c:v>0.43000000000000038</c:v>
                </c:pt>
                <c:pt idx="2">
                  <c:v>0.29000000000000031</c:v>
                </c:pt>
              </c:numCache>
            </c:numRef>
          </c:val>
        </c:ser>
        <c:gapWidth val="100"/>
        <c:axId val="67602688"/>
        <c:axId val="77767040"/>
      </c:barChart>
      <c:catAx>
        <c:axId val="67602688"/>
        <c:scaling>
          <c:orientation val="minMax"/>
        </c:scaling>
        <c:axPos val="b"/>
        <c:tickLblPos val="nextTo"/>
        <c:txPr>
          <a:bodyPr/>
          <a:lstStyle/>
          <a:p>
            <a:pPr>
              <a:defRPr lang="ru-RU"/>
            </a:pPr>
            <a:endParaRPr lang="uk-UA"/>
          </a:p>
        </c:txPr>
        <c:crossAx val="77767040"/>
        <c:crosses val="autoZero"/>
        <c:auto val="1"/>
        <c:lblAlgn val="ctr"/>
        <c:lblOffset val="100"/>
      </c:catAx>
      <c:valAx>
        <c:axId val="77767040"/>
        <c:scaling>
          <c:orientation val="minMax"/>
        </c:scaling>
        <c:axPos val="l"/>
        <c:majorGridlines/>
        <c:numFmt formatCode="0%" sourceLinked="1"/>
        <c:tickLblPos val="nextTo"/>
        <c:txPr>
          <a:bodyPr/>
          <a:lstStyle/>
          <a:p>
            <a:pPr>
              <a:defRPr lang="ru-RU"/>
            </a:pPr>
            <a:endParaRPr lang="uk-UA"/>
          </a:p>
        </c:txPr>
        <c:crossAx val="67602688"/>
        <c:crosses val="autoZero"/>
        <c:crossBetween val="between"/>
      </c:valAx>
    </c:plotArea>
    <c:legend>
      <c:legendPos val="r"/>
      <c:layout/>
      <c:txPr>
        <a:bodyPr/>
        <a:lstStyle/>
        <a:p>
          <a:pPr>
            <a:defRPr lang="ru-RU"/>
          </a:pPr>
          <a:endParaRPr lang="uk-UA"/>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a:pPr>
            <a:r>
              <a:rPr lang="ru-RU" sz="1200">
                <a:latin typeface="Times New Roman" pitchFamily="18" charset="0"/>
                <a:cs typeface="Times New Roman" pitchFamily="18" charset="0"/>
              </a:rPr>
              <a:t>Діаграма 3.</a:t>
            </a:r>
          </a:p>
          <a:p>
            <a:pPr>
              <a:defRPr lang="ru-RU"/>
            </a:pPr>
            <a:r>
              <a:rPr lang="ru-RU" sz="1200">
                <a:latin typeface="Times New Roman" pitchFamily="18" charset="0"/>
                <a:cs typeface="Times New Roman" pitchFamily="18" charset="0"/>
              </a:rPr>
              <a:t>Результати </a:t>
            </a:r>
          </a:p>
          <a:p>
            <a:pPr>
              <a:defRPr lang="ru-RU"/>
            </a:pPr>
            <a:r>
              <a:rPr lang="ru-RU" sz="1200">
                <a:latin typeface="Times New Roman" pitchFamily="18" charset="0"/>
                <a:cs typeface="Times New Roman" pitchFamily="18" charset="0"/>
              </a:rPr>
              <a:t> моніторингового дослідження  з алгебри</a:t>
            </a:r>
          </a:p>
        </c:rich>
      </c:tx>
      <c:layout/>
    </c:title>
    <c:plotArea>
      <c:layout/>
      <c:barChart>
        <c:barDir val="col"/>
        <c:grouping val="clustered"/>
        <c:ser>
          <c:idx val="0"/>
          <c:order val="0"/>
          <c:tx>
            <c:strRef>
              <c:f>'Лист1'!$B$1</c:f>
              <c:strCache>
                <c:ptCount val="1"/>
                <c:pt idx="0">
                  <c:v>Вступний моніторинг</c:v>
                </c:pt>
              </c:strCache>
            </c:strRef>
          </c:tx>
          <c:spPr>
            <a:solidFill>
              <a:srgbClr val="FF0000"/>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c:v>
                </c:pt>
                <c:pt idx="1">
                  <c:v>0.42000000000000032</c:v>
                </c:pt>
                <c:pt idx="2">
                  <c:v>0.29000000000000031</c:v>
                </c:pt>
                <c:pt idx="3">
                  <c:v>0.29000000000000031</c:v>
                </c:pt>
              </c:numCache>
            </c:numRef>
          </c:val>
        </c:ser>
        <c:ser>
          <c:idx val="1"/>
          <c:order val="1"/>
          <c:tx>
            <c:strRef>
              <c:f>'Лист1'!$C$1</c:f>
              <c:strCache>
                <c:ptCount val="1"/>
                <c:pt idx="0">
                  <c:v>Проміжний моніторинг</c:v>
                </c:pt>
              </c:strCache>
            </c:strRef>
          </c:tx>
          <c:spPr>
            <a:solidFill>
              <a:schemeClr val="tx2">
                <a:lumMod val="60000"/>
                <a:lumOff val="40000"/>
              </a:schemeClr>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0%</c:formatCode>
                <c:ptCount val="4"/>
                <c:pt idx="0">
                  <c:v>0</c:v>
                </c:pt>
                <c:pt idx="1">
                  <c:v>0.56999999999999995</c:v>
                </c:pt>
                <c:pt idx="2">
                  <c:v>0.43000000000000038</c:v>
                </c:pt>
                <c:pt idx="3">
                  <c:v>0</c:v>
                </c:pt>
              </c:numCache>
            </c:numRef>
          </c:val>
        </c:ser>
        <c:ser>
          <c:idx val="2"/>
          <c:order val="2"/>
          <c:tx>
            <c:strRef>
              <c:f>'Лист1'!$D$1</c:f>
              <c:strCache>
                <c:ptCount val="1"/>
                <c:pt idx="0">
                  <c:v>Підсумковий моніторинг</c:v>
                </c:pt>
              </c:strCache>
            </c:strRef>
          </c:tx>
          <c:spPr>
            <a:solidFill>
              <a:srgbClr val="00B050"/>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'Лист1'!$D$2:$D$4</c:f>
              <c:numCache>
                <c:formatCode>0%</c:formatCode>
                <c:ptCount val="3"/>
                <c:pt idx="0">
                  <c:v>0.43000000000000038</c:v>
                </c:pt>
                <c:pt idx="1">
                  <c:v>0.43000000000000038</c:v>
                </c:pt>
                <c:pt idx="2">
                  <c:v>0.14000000000000001</c:v>
                </c:pt>
              </c:numCache>
            </c:numRef>
          </c:val>
        </c:ser>
        <c:gapWidth val="100"/>
        <c:axId val="89501696"/>
        <c:axId val="89503232"/>
      </c:barChart>
      <c:catAx>
        <c:axId val="89501696"/>
        <c:scaling>
          <c:orientation val="minMax"/>
        </c:scaling>
        <c:axPos val="b"/>
        <c:tickLblPos val="nextTo"/>
        <c:txPr>
          <a:bodyPr/>
          <a:lstStyle/>
          <a:p>
            <a:pPr>
              <a:defRPr lang="ru-RU"/>
            </a:pPr>
            <a:endParaRPr lang="uk-UA"/>
          </a:p>
        </c:txPr>
        <c:crossAx val="89503232"/>
        <c:crosses val="autoZero"/>
        <c:auto val="1"/>
        <c:lblAlgn val="ctr"/>
        <c:lblOffset val="100"/>
      </c:catAx>
      <c:valAx>
        <c:axId val="89503232"/>
        <c:scaling>
          <c:orientation val="minMax"/>
        </c:scaling>
        <c:axPos val="l"/>
        <c:majorGridlines/>
        <c:numFmt formatCode="0%" sourceLinked="1"/>
        <c:tickLblPos val="nextTo"/>
        <c:txPr>
          <a:bodyPr/>
          <a:lstStyle/>
          <a:p>
            <a:pPr>
              <a:defRPr lang="ru-RU"/>
            </a:pPr>
            <a:endParaRPr lang="uk-UA"/>
          </a:p>
        </c:txPr>
        <c:crossAx val="89501696"/>
        <c:crosses val="autoZero"/>
        <c:crossBetween val="between"/>
      </c:valAx>
    </c:plotArea>
    <c:legend>
      <c:legendPos val="r"/>
      <c:layout/>
      <c:txPr>
        <a:bodyPr/>
        <a:lstStyle/>
        <a:p>
          <a:pPr>
            <a:defRPr lang="ru-RU"/>
          </a:pPr>
          <a:endParaRPr lang="uk-UA"/>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lang="ru-RU"/>
            </a:pPr>
            <a:r>
              <a:rPr lang="ru-RU" sz="1200">
                <a:latin typeface="Times New Roman" pitchFamily="18" charset="0"/>
                <a:cs typeface="Times New Roman" pitchFamily="18" charset="0"/>
              </a:rPr>
              <a:t>Діаграма 4.</a:t>
            </a:r>
          </a:p>
          <a:p>
            <a:pPr>
              <a:defRPr lang="ru-RU"/>
            </a:pPr>
            <a:r>
              <a:rPr lang="ru-RU" sz="1200">
                <a:latin typeface="Times New Roman" pitchFamily="18" charset="0"/>
                <a:cs typeface="Times New Roman" pitchFamily="18" charset="0"/>
              </a:rPr>
              <a:t>Результати </a:t>
            </a:r>
          </a:p>
          <a:p>
            <a:pPr>
              <a:defRPr lang="ru-RU"/>
            </a:pPr>
            <a:r>
              <a:rPr lang="ru-RU" sz="1200">
                <a:latin typeface="Times New Roman" pitchFamily="18" charset="0"/>
                <a:cs typeface="Times New Roman" pitchFamily="18" charset="0"/>
              </a:rPr>
              <a:t> моніторингового дослідження  з геометрії</a:t>
            </a:r>
          </a:p>
        </c:rich>
      </c:tx>
      <c:layout/>
    </c:title>
    <c:plotArea>
      <c:layout>
        <c:manualLayout>
          <c:layoutTarget val="inner"/>
          <c:xMode val="edge"/>
          <c:yMode val="edge"/>
          <c:x val="7.6135912437608894E-2"/>
          <c:y val="0.21644384897075272"/>
          <c:w val="0.64835294736212312"/>
          <c:h val="0.65244014126951366"/>
        </c:manualLayout>
      </c:layout>
      <c:barChart>
        <c:barDir val="col"/>
        <c:grouping val="clustered"/>
        <c:ser>
          <c:idx val="0"/>
          <c:order val="0"/>
          <c:tx>
            <c:strRef>
              <c:f>Лист1!$B$1</c:f>
              <c:strCache>
                <c:ptCount val="1"/>
                <c:pt idx="0">
                  <c:v>Вступний моніторинг</c:v>
                </c:pt>
              </c:strCache>
            </c:strRef>
          </c:tx>
          <c:spPr>
            <a:solidFill>
              <a:srgbClr val="FF0000"/>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0%</c:formatCode>
                <c:ptCount val="4"/>
                <c:pt idx="0">
                  <c:v>0</c:v>
                </c:pt>
                <c:pt idx="1">
                  <c:v>0.33000000000000007</c:v>
                </c:pt>
                <c:pt idx="2">
                  <c:v>0.67000000000000015</c:v>
                </c:pt>
                <c:pt idx="3">
                  <c:v>0</c:v>
                </c:pt>
              </c:numCache>
            </c:numRef>
          </c:val>
        </c:ser>
        <c:ser>
          <c:idx val="1"/>
          <c:order val="1"/>
          <c:tx>
            <c:strRef>
              <c:f>Лист1!$C$1</c:f>
              <c:strCache>
                <c:ptCount val="1"/>
                <c:pt idx="0">
                  <c:v>Проміжний моніторинг</c:v>
                </c:pt>
              </c:strCache>
            </c:strRef>
          </c:tx>
          <c:spPr>
            <a:solidFill>
              <a:schemeClr val="tx2">
                <a:lumMod val="60000"/>
                <a:lumOff val="40000"/>
              </a:schemeClr>
            </a:solidFill>
          </c:spPr>
          <c:dLbls>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0%</c:formatCode>
                <c:ptCount val="4"/>
                <c:pt idx="0">
                  <c:v>0</c:v>
                </c:pt>
                <c:pt idx="1">
                  <c:v>0.56999999999999995</c:v>
                </c:pt>
                <c:pt idx="2">
                  <c:v>0.43000000000000005</c:v>
                </c:pt>
                <c:pt idx="3">
                  <c:v>0</c:v>
                </c:pt>
              </c:numCache>
            </c:numRef>
          </c:val>
        </c:ser>
        <c:ser>
          <c:idx val="2"/>
          <c:order val="2"/>
          <c:tx>
            <c:strRef>
              <c:f>Лист1!$D$1</c:f>
              <c:strCache>
                <c:ptCount val="1"/>
                <c:pt idx="0">
                  <c:v>Підсумковий моніторинг</c:v>
                </c:pt>
              </c:strCache>
            </c:strRef>
          </c:tx>
          <c:spPr>
            <a:solidFill>
              <a:srgbClr val="00B050"/>
            </a:solidFill>
          </c:spPr>
          <c:dLbls>
            <c:dLbl>
              <c:idx val="1"/>
              <c:layout>
                <c:manualLayout>
                  <c:x val="1.3815335021874322E-2"/>
                  <c:y val="7.1106948337422982E-2"/>
                </c:manualLayout>
              </c:layout>
              <c:dLblPos val="outEnd"/>
              <c:showVal val="1"/>
            </c:dLbl>
            <c:txPr>
              <a:bodyPr/>
              <a:lstStyle/>
              <a:p>
                <a:pPr>
                  <a:defRPr lang="ru-RU"/>
                </a:pPr>
                <a:endParaRPr lang="uk-UA"/>
              </a:p>
            </c:txPr>
            <c:dLblPos val="inEnd"/>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Лист1!$D$2:$D$4</c:f>
              <c:numCache>
                <c:formatCode>0%</c:formatCode>
                <c:ptCount val="3"/>
                <c:pt idx="0">
                  <c:v>0</c:v>
                </c:pt>
                <c:pt idx="1">
                  <c:v>0.56999999999999995</c:v>
                </c:pt>
                <c:pt idx="2">
                  <c:v>0.43000000000000005</c:v>
                </c:pt>
              </c:numCache>
            </c:numRef>
          </c:val>
        </c:ser>
        <c:gapWidth val="100"/>
        <c:axId val="89777280"/>
        <c:axId val="89779584"/>
      </c:barChart>
      <c:catAx>
        <c:axId val="89777280"/>
        <c:scaling>
          <c:orientation val="minMax"/>
        </c:scaling>
        <c:axPos val="b"/>
        <c:tickLblPos val="nextTo"/>
        <c:txPr>
          <a:bodyPr/>
          <a:lstStyle/>
          <a:p>
            <a:pPr>
              <a:defRPr lang="ru-RU"/>
            </a:pPr>
            <a:endParaRPr lang="uk-UA"/>
          </a:p>
        </c:txPr>
        <c:crossAx val="89779584"/>
        <c:crosses val="autoZero"/>
        <c:auto val="1"/>
        <c:lblAlgn val="ctr"/>
        <c:lblOffset val="100"/>
      </c:catAx>
      <c:valAx>
        <c:axId val="89779584"/>
        <c:scaling>
          <c:orientation val="minMax"/>
        </c:scaling>
        <c:axPos val="l"/>
        <c:majorGridlines/>
        <c:numFmt formatCode="0%" sourceLinked="1"/>
        <c:tickLblPos val="nextTo"/>
        <c:txPr>
          <a:bodyPr/>
          <a:lstStyle/>
          <a:p>
            <a:pPr>
              <a:defRPr lang="ru-RU"/>
            </a:pPr>
            <a:endParaRPr lang="uk-UA"/>
          </a:p>
        </c:txPr>
        <c:crossAx val="89777280"/>
        <c:crosses val="autoZero"/>
        <c:crossBetween val="between"/>
      </c:valAx>
    </c:plotArea>
    <c:legend>
      <c:legendPos val="r"/>
      <c:layout/>
      <c:txPr>
        <a:bodyPr/>
        <a:lstStyle/>
        <a:p>
          <a:pPr>
            <a:defRPr lang="ru-RU"/>
          </a:pPr>
          <a:endParaRPr lang="uk-UA"/>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a:pPr>
            <a:r>
              <a:rPr lang="ru-RU" sz="1200">
                <a:latin typeface="Times New Roman" pitchFamily="18" charset="0"/>
                <a:cs typeface="Times New Roman" pitchFamily="18" charset="0"/>
              </a:rPr>
              <a:t>Діаграма 5.</a:t>
            </a:r>
          </a:p>
          <a:p>
            <a:pPr>
              <a:defRPr lang="ru-RU"/>
            </a:pPr>
            <a:r>
              <a:rPr lang="ru-RU" sz="1200">
                <a:latin typeface="Times New Roman" pitchFamily="18" charset="0"/>
                <a:cs typeface="Times New Roman" pitchFamily="18" charset="0"/>
              </a:rPr>
              <a:t>Кваліметричний показник рівня навченості</a:t>
            </a:r>
          </a:p>
        </c:rich>
      </c:tx>
      <c:layout/>
    </c:title>
    <c:view3D>
      <c:rAngAx val="1"/>
    </c:view3D>
    <c:plotArea>
      <c:layout/>
      <c:bar3DChart>
        <c:barDir val="col"/>
        <c:grouping val="clustered"/>
        <c:ser>
          <c:idx val="0"/>
          <c:order val="0"/>
          <c:tx>
            <c:strRef>
              <c:f>'Лист1'!$B$1</c:f>
              <c:strCache>
                <c:ptCount val="1"/>
                <c:pt idx="0">
                  <c:v>Вступний моніторинг</c:v>
                </c:pt>
              </c:strCache>
            </c:strRef>
          </c:tx>
          <c:dLbls>
            <c:txPr>
              <a:bodyPr/>
              <a:lstStyle/>
              <a:p>
                <a:pPr>
                  <a:defRPr lang="ru-RU"/>
                </a:pPr>
                <a:endParaRPr lang="uk-UA"/>
              </a:p>
            </c:txPr>
            <c:showVal val="1"/>
          </c:dLbls>
          <c:cat>
            <c:strRef>
              <c:f>'Лист1'!$A$2:$A$5</c:f>
              <c:strCache>
                <c:ptCount val="4"/>
                <c:pt idx="0">
                  <c:v>Українська мова</c:v>
                </c:pt>
                <c:pt idx="1">
                  <c:v>Історія України</c:v>
                </c:pt>
                <c:pt idx="2">
                  <c:v>Алгебра</c:v>
                </c:pt>
                <c:pt idx="3">
                  <c:v>Геометрія</c:v>
                </c:pt>
              </c:strCache>
            </c:strRef>
          </c:cat>
          <c:val>
            <c:numRef>
              <c:f>'Лист1'!$B$2:$B$5</c:f>
              <c:numCache>
                <c:formatCode>General</c:formatCode>
                <c:ptCount val="4"/>
                <c:pt idx="0">
                  <c:v>0.60000000000000064</c:v>
                </c:pt>
                <c:pt idx="1">
                  <c:v>0.39000000000000062</c:v>
                </c:pt>
                <c:pt idx="2">
                  <c:v>0.56000000000000005</c:v>
                </c:pt>
                <c:pt idx="3">
                  <c:v>0.46</c:v>
                </c:pt>
              </c:numCache>
            </c:numRef>
          </c:val>
        </c:ser>
        <c:ser>
          <c:idx val="1"/>
          <c:order val="1"/>
          <c:tx>
            <c:strRef>
              <c:f>'Лист1'!$C$1</c:f>
              <c:strCache>
                <c:ptCount val="1"/>
                <c:pt idx="0">
                  <c:v>Проміжний моніторинг</c:v>
                </c:pt>
              </c:strCache>
            </c:strRef>
          </c:tx>
          <c:spPr>
            <a:solidFill>
              <a:srgbClr val="FF0000"/>
            </a:solidFill>
          </c:spPr>
          <c:dLbls>
            <c:txPr>
              <a:bodyPr/>
              <a:lstStyle/>
              <a:p>
                <a:pPr>
                  <a:defRPr lang="ru-RU"/>
                </a:pPr>
                <a:endParaRPr lang="uk-UA"/>
              </a:p>
            </c:txPr>
            <c:showVal val="1"/>
          </c:dLbls>
          <c:cat>
            <c:strRef>
              <c:f>'Лист1'!$A$2:$A$5</c:f>
              <c:strCache>
                <c:ptCount val="4"/>
                <c:pt idx="0">
                  <c:v>Українська мова</c:v>
                </c:pt>
                <c:pt idx="1">
                  <c:v>Історія України</c:v>
                </c:pt>
                <c:pt idx="2">
                  <c:v>Алгебра</c:v>
                </c:pt>
                <c:pt idx="3">
                  <c:v>Геометрія</c:v>
                </c:pt>
              </c:strCache>
            </c:strRef>
          </c:cat>
          <c:val>
            <c:numRef>
              <c:f>'Лист1'!$C$2:$C$5</c:f>
              <c:numCache>
                <c:formatCode>General</c:formatCode>
                <c:ptCount val="4"/>
                <c:pt idx="0">
                  <c:v>0.62000000000000111</c:v>
                </c:pt>
                <c:pt idx="1">
                  <c:v>0.46</c:v>
                </c:pt>
                <c:pt idx="2">
                  <c:v>0.62000000000000111</c:v>
                </c:pt>
                <c:pt idx="3">
                  <c:v>0.52</c:v>
                </c:pt>
              </c:numCache>
            </c:numRef>
          </c:val>
        </c:ser>
        <c:ser>
          <c:idx val="2"/>
          <c:order val="2"/>
          <c:tx>
            <c:strRef>
              <c:f>'Лист1'!$D$1</c:f>
              <c:strCache>
                <c:ptCount val="1"/>
                <c:pt idx="0">
                  <c:v>Підсумковий моніторинг</c:v>
                </c:pt>
              </c:strCache>
            </c:strRef>
          </c:tx>
          <c:spPr>
            <a:solidFill>
              <a:srgbClr val="92D050"/>
            </a:solidFill>
          </c:spPr>
          <c:dLbls>
            <c:txPr>
              <a:bodyPr/>
              <a:lstStyle/>
              <a:p>
                <a:pPr>
                  <a:defRPr lang="ru-RU"/>
                </a:pPr>
                <a:endParaRPr lang="uk-UA"/>
              </a:p>
            </c:txPr>
            <c:showVal val="1"/>
          </c:dLbls>
          <c:cat>
            <c:strRef>
              <c:f>'Лист1'!$A$2:$A$5</c:f>
              <c:strCache>
                <c:ptCount val="4"/>
                <c:pt idx="0">
                  <c:v>Українська мова</c:v>
                </c:pt>
                <c:pt idx="1">
                  <c:v>Історія України</c:v>
                </c:pt>
                <c:pt idx="2">
                  <c:v>Алгебра</c:v>
                </c:pt>
                <c:pt idx="3">
                  <c:v>Геометрія</c:v>
                </c:pt>
              </c:strCache>
            </c:strRef>
          </c:cat>
          <c:val>
            <c:numRef>
              <c:f>'Лист1'!$D$2:$D$5</c:f>
              <c:numCache>
                <c:formatCode>General</c:formatCode>
                <c:ptCount val="4"/>
                <c:pt idx="0">
                  <c:v>0.67000000000000148</c:v>
                </c:pt>
                <c:pt idx="1">
                  <c:v>0.68</c:v>
                </c:pt>
                <c:pt idx="2">
                  <c:v>0.76000000000000123</c:v>
                </c:pt>
                <c:pt idx="3">
                  <c:v>0.60000000000000064</c:v>
                </c:pt>
              </c:numCache>
            </c:numRef>
          </c:val>
        </c:ser>
        <c:dLbls>
          <c:showVal val="1"/>
        </c:dLbls>
        <c:shape val="cylinder"/>
        <c:axId val="93821184"/>
        <c:axId val="94855168"/>
        <c:axId val="0"/>
      </c:bar3DChart>
      <c:catAx>
        <c:axId val="93821184"/>
        <c:scaling>
          <c:orientation val="minMax"/>
        </c:scaling>
        <c:axPos val="b"/>
        <c:tickLblPos val="nextTo"/>
        <c:txPr>
          <a:bodyPr/>
          <a:lstStyle/>
          <a:p>
            <a:pPr>
              <a:defRPr lang="ru-RU"/>
            </a:pPr>
            <a:endParaRPr lang="uk-UA"/>
          </a:p>
        </c:txPr>
        <c:crossAx val="94855168"/>
        <c:crosses val="autoZero"/>
        <c:auto val="1"/>
        <c:lblAlgn val="ctr"/>
        <c:lblOffset val="100"/>
      </c:catAx>
      <c:valAx>
        <c:axId val="94855168"/>
        <c:scaling>
          <c:orientation val="minMax"/>
        </c:scaling>
        <c:axPos val="l"/>
        <c:majorGridlines/>
        <c:numFmt formatCode="General" sourceLinked="1"/>
        <c:tickLblPos val="nextTo"/>
        <c:txPr>
          <a:bodyPr/>
          <a:lstStyle/>
          <a:p>
            <a:pPr>
              <a:defRPr lang="ru-RU"/>
            </a:pPr>
            <a:endParaRPr lang="uk-UA"/>
          </a:p>
        </c:txPr>
        <c:crossAx val="93821184"/>
        <c:crosses val="autoZero"/>
        <c:crossBetween val="between"/>
      </c:valAx>
    </c:plotArea>
    <c:legend>
      <c:legendPos val="r"/>
      <c:layout/>
      <c:txPr>
        <a:bodyPr/>
        <a:lstStyle/>
        <a:p>
          <a:pPr>
            <a:defRPr lang="ru-RU"/>
          </a:pPr>
          <a:endParaRPr lang="uk-UA"/>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3649</Words>
  <Characters>2080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Трудове</dc:creator>
  <cp:keywords/>
  <dc:description/>
  <cp:lastModifiedBy>Админ</cp:lastModifiedBy>
  <cp:revision>4</cp:revision>
  <dcterms:created xsi:type="dcterms:W3CDTF">2021-07-20T07:15:00Z</dcterms:created>
  <dcterms:modified xsi:type="dcterms:W3CDTF">2021-07-21T08:29:00Z</dcterms:modified>
</cp:coreProperties>
</file>