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97" w:rsidRPr="00432797" w:rsidRDefault="00432797" w:rsidP="004327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09650" cy="7429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sz w:val="28"/>
          <w:szCs w:val="28"/>
          <w:lang w:val="uk-UA"/>
        </w:rPr>
        <w:t>У К Р А Ї Н А</w:t>
      </w: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sz w:val="28"/>
          <w:szCs w:val="28"/>
          <w:lang w:val="uk-UA"/>
        </w:rPr>
        <w:t>ВАСИЛІВСЬКИЙ ЗАКЛАД ЗАГАЛЬНОЇ СЕРЕДНЬОЇ ОСВІТИ</w:t>
      </w: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КІЛІЙСЬКОЇ  МІСЬКОЇ  РАДИ </w:t>
      </w: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797" w:rsidRPr="00432797" w:rsidRDefault="00432797" w:rsidP="00432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797" w:rsidRPr="00432797" w:rsidRDefault="00432797" w:rsidP="00432797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sz w:val="28"/>
          <w:szCs w:val="28"/>
          <w:lang w:val="uk-UA"/>
        </w:rPr>
        <w:t>Н А К А З</w:t>
      </w:r>
    </w:p>
    <w:p w:rsidR="00432797" w:rsidRPr="00432797" w:rsidRDefault="00432797" w:rsidP="00432797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797" w:rsidRPr="00432797" w:rsidRDefault="00432797" w:rsidP="00432797">
      <w:pPr>
        <w:pStyle w:val="a3"/>
        <w:tabs>
          <w:tab w:val="left" w:pos="1815"/>
        </w:tabs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797">
        <w:rPr>
          <w:rFonts w:ascii="Times New Roman" w:hAnsi="Times New Roman" w:cs="Times New Roman"/>
          <w:b/>
          <w:sz w:val="28"/>
          <w:szCs w:val="28"/>
          <w:lang w:val="uk-UA"/>
        </w:rPr>
        <w:t>Код ЄДРПОУ 34211176</w:t>
      </w:r>
    </w:p>
    <w:p w:rsidR="00432797" w:rsidRPr="00432797" w:rsidRDefault="00432797" w:rsidP="00432797">
      <w:pPr>
        <w:pStyle w:val="a3"/>
        <w:tabs>
          <w:tab w:val="left" w:pos="521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797" w:rsidRPr="00432797" w:rsidRDefault="00432797" w:rsidP="00432797">
      <w:pPr>
        <w:pStyle w:val="a3"/>
        <w:tabs>
          <w:tab w:val="left" w:pos="521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32797" w:rsidRPr="00432797" w:rsidRDefault="00A869A5" w:rsidP="00432797">
      <w:pPr>
        <w:pStyle w:val="a3"/>
        <w:tabs>
          <w:tab w:val="left" w:pos="521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 січня 2026</w:t>
      </w:r>
      <w:r w:rsidR="00432797" w:rsidRPr="0043279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</w:t>
      </w:r>
      <w:proofErr w:type="spellStart"/>
      <w:r w:rsidR="00432797" w:rsidRPr="00432797">
        <w:rPr>
          <w:rFonts w:ascii="Times New Roman" w:hAnsi="Times New Roman" w:cs="Times New Roman"/>
          <w:sz w:val="28"/>
          <w:szCs w:val="28"/>
          <w:lang w:val="uk-UA"/>
        </w:rPr>
        <w:t>с.Василівка</w:t>
      </w:r>
      <w:proofErr w:type="spellEnd"/>
      <w:r w:rsidR="00432797" w:rsidRPr="0043279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№  03</w:t>
      </w:r>
    </w:p>
    <w:p w:rsidR="00E65387" w:rsidRPr="00791D22" w:rsidRDefault="00E65387" w:rsidP="00887BEE">
      <w:pPr>
        <w:pStyle w:val="a3"/>
        <w:tabs>
          <w:tab w:val="left" w:pos="521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887BE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плану заходів, спрямованих на запобігання </w:t>
      </w:r>
    </w:p>
    <w:p w:rsidR="00887BEE" w:rsidRPr="00791D22" w:rsidRDefault="00887BEE" w:rsidP="00887BE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протидію  </w:t>
      </w:r>
      <w:proofErr w:type="spellStart"/>
      <w:r w:rsidRPr="00791D22">
        <w:rPr>
          <w:rFonts w:ascii="Times New Roman" w:hAnsi="Times New Roman" w:cs="Times New Roman"/>
          <w:b/>
          <w:sz w:val="28"/>
          <w:szCs w:val="28"/>
          <w:lang w:val="uk-UA"/>
        </w:rPr>
        <w:t>булінг</w:t>
      </w:r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proofErr w:type="spellEnd"/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(цькуванню)</w:t>
      </w:r>
      <w:r w:rsidR="00A869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 рік</w:t>
      </w:r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proofErr w:type="spellStart"/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>Василівському</w:t>
      </w:r>
      <w:proofErr w:type="spellEnd"/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 загальної середньої освіти </w:t>
      </w:r>
      <w:proofErr w:type="spellStart"/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>Кілійської</w:t>
      </w:r>
      <w:proofErr w:type="spellEnd"/>
      <w:r w:rsidR="002D7E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887BEE" w:rsidRPr="00791D22" w:rsidRDefault="00887BEE" w:rsidP="00887BE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7BEE" w:rsidRPr="00791D22" w:rsidRDefault="00887BEE" w:rsidP="00887B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На виконання наказу Міністерства освіти і науки України від 28.12.2019 № 1646 «</w:t>
      </w:r>
      <w:r w:rsidRPr="00791D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Деякі питання реагування на випадки </w:t>
      </w:r>
      <w:proofErr w:type="spellStart"/>
      <w:r w:rsidRPr="00791D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791D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(цькування) та застосування заходів виховного впливу в закладах освіти» </w:t>
      </w:r>
      <w:r w:rsidRPr="00791D22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зареєстрованого в Міністерстві</w:t>
      </w:r>
      <w:r w:rsidRPr="00791D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91D22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юстиції України</w:t>
      </w:r>
      <w:r w:rsidRPr="00791D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91D22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03 лютого 2020 р.</w:t>
      </w:r>
      <w:r w:rsidRPr="00791D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91D22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за № 111/34394</w:t>
      </w: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листа Міністерства освіти і науки України від 20.03.2020 року № 6480-20 "Про план заходів, спрямованих на запобігання та протидію </w:t>
      </w:r>
      <w:proofErr w:type="spellStart"/>
      <w:r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(цькування) в закладах освіти", затверджених наказом Міністерства освіти і науки від 26.02.2020 № 293 «Про затвердження плану заходів, спрямованих на запобігання та протидію </w:t>
      </w:r>
      <w:proofErr w:type="spellStart"/>
      <w:r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(цькування) в закладах освіти»</w:t>
      </w:r>
      <w:r w:rsidR="00CE0A9C" w:rsidRPr="00791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попередження поширення негативних явищ в учнівському середовищі, запобігання та протидії домашньому насильству та </w:t>
      </w:r>
      <w:proofErr w:type="spellStart"/>
      <w:r w:rsidRPr="00791D2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</w:p>
    <w:p w:rsidR="00887BEE" w:rsidRPr="00791D22" w:rsidRDefault="00887BEE" w:rsidP="00887B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887BE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887BEE" w:rsidRPr="00791D22" w:rsidRDefault="00887BEE" w:rsidP="00887B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план заходів, спрямованих на запобігання та протидію </w:t>
      </w:r>
      <w:proofErr w:type="spellStart"/>
      <w:r w:rsidRPr="00791D2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 </w:t>
      </w:r>
      <w:r w:rsidR="00A869A5">
        <w:rPr>
          <w:rFonts w:ascii="Times New Roman" w:hAnsi="Times New Roman" w:cs="Times New Roman"/>
          <w:sz w:val="28"/>
          <w:szCs w:val="28"/>
          <w:lang w:val="uk-UA"/>
        </w:rPr>
        <w:t xml:space="preserve">на 2026 рік </w:t>
      </w:r>
      <w:r w:rsidRPr="00791D22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887BEE" w:rsidRPr="00791D22" w:rsidRDefault="00887BEE" w:rsidP="00887B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Соціальному педагогу Пимоновій Л.П.:</w:t>
      </w:r>
    </w:p>
    <w:p w:rsidR="00887BEE" w:rsidRPr="00791D22" w:rsidRDefault="00887BEE" w:rsidP="00887BE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педагогічний колектив з основними заходами щодо протидії </w:t>
      </w:r>
      <w:proofErr w:type="spellStart"/>
      <w:r w:rsidR="00CE0A9C" w:rsidRPr="00791D2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91D22"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 у закладі освіти.</w:t>
      </w:r>
    </w:p>
    <w:p w:rsidR="001761E2" w:rsidRPr="00791D22" w:rsidRDefault="00887BEE" w:rsidP="001761E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61E2" w:rsidRPr="00791D22">
        <w:rPr>
          <w:rFonts w:ascii="Times New Roman" w:hAnsi="Times New Roman" w:cs="Times New Roman"/>
          <w:sz w:val="28"/>
          <w:szCs w:val="28"/>
          <w:lang w:val="uk-UA"/>
        </w:rPr>
        <w:t>Забезпечити виконання запланованих заходів.</w:t>
      </w:r>
    </w:p>
    <w:p w:rsidR="001761E2" w:rsidRPr="001761E2" w:rsidRDefault="00887BEE" w:rsidP="001761E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Здійснювати контроль за виконанням запланованих заходів.</w:t>
      </w:r>
    </w:p>
    <w:p w:rsidR="00887BEE" w:rsidRPr="00DE2187" w:rsidRDefault="001761E2" w:rsidP="00DE21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Невідкладно інформувати відділ освіти та молодіжної політики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Кілійської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91D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ради  про випадки </w:t>
      </w:r>
      <w:proofErr w:type="spellStart"/>
      <w:r w:rsidRPr="00791D22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91D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домашнього насильства.</w:t>
      </w:r>
    </w:p>
    <w:p w:rsidR="00887BEE" w:rsidRPr="00791D22" w:rsidRDefault="00DE2187" w:rsidP="00887B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87BEE" w:rsidRPr="00791D22">
        <w:rPr>
          <w:rFonts w:ascii="Times New Roman" w:hAnsi="Times New Roman" w:cs="Times New Roman"/>
          <w:sz w:val="28"/>
          <w:szCs w:val="28"/>
          <w:lang w:val="uk-UA"/>
        </w:rPr>
        <w:t>ласним керівникам 1-9 класів:</w:t>
      </w:r>
    </w:p>
    <w:p w:rsidR="00DE2187" w:rsidRDefault="00887BEE" w:rsidP="00887BE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Провести батьківські збори, на яких розглянути питання щодо </w:t>
      </w:r>
    </w:p>
    <w:p w:rsidR="00DE2187" w:rsidRDefault="00DE2187" w:rsidP="00DE218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DE218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відповідальності за виявлення випадків домашнього насилля  та  </w:t>
      </w:r>
      <w:proofErr w:type="spellStart"/>
      <w:r w:rsidRPr="00791D2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91D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7BEE" w:rsidRDefault="00887BEE" w:rsidP="00887B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</w:t>
      </w:r>
      <w:r w:rsidRPr="00F9362C">
        <w:rPr>
          <w:rFonts w:ascii="Times New Roman" w:hAnsi="Times New Roman" w:cs="Times New Roman"/>
          <w:sz w:val="24"/>
          <w:lang w:val="uk-UA"/>
        </w:rPr>
        <w:t xml:space="preserve"> собою.</w:t>
      </w:r>
    </w:p>
    <w:tbl>
      <w:tblPr>
        <w:tblpPr w:leftFromText="180" w:rightFromText="180" w:bottomFromText="200" w:vertAnchor="text" w:tblpY="1"/>
        <w:tblOverlap w:val="never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2835"/>
        <w:gridCol w:w="3403"/>
      </w:tblGrid>
      <w:tr w:rsidR="00791D22" w:rsidTr="00791D22">
        <w:trPr>
          <w:trHeight w:val="2596"/>
        </w:trPr>
        <w:tc>
          <w:tcPr>
            <w:tcW w:w="4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791D22" w:rsidRDefault="00A869A5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pict>
                <v:group id="_x0000_s1026" style="position:absolute;margin-left:23.1pt;margin-top:-.7pt;width:126.6pt;height:126.6pt;z-index:-251658240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791D22" w:rsidRDefault="00791D22" w:rsidP="00791D22"/>
                        <w:p w:rsidR="00791D22" w:rsidRDefault="00791D22" w:rsidP="00791D22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791D22" w:rsidRDefault="00791D22" w:rsidP="00791D22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791D22" w:rsidRDefault="00791D22">
            <w:pPr>
              <w:spacing w:before="240" w:after="240" w:line="254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Василівського ЗЗСО</w:t>
            </w:r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>
            <w:pPr>
              <w:spacing w:before="240" w:after="240" w:line="254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791D22" w:rsidRDefault="00791D22">
            <w:pPr>
              <w:spacing w:before="240" w:after="240" w:line="254" w:lineRule="auto"/>
              <w:ind w:right="60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drawing>
                <wp:inline distT="0" distB="0" distL="0" distR="0">
                  <wp:extent cx="946150" cy="87185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>
            <w:pPr>
              <w:pStyle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791D22" w:rsidRDefault="00791D22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CE0A9C" w:rsidRPr="00791D22" w:rsidRDefault="00CE0A9C" w:rsidP="00E653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E653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>З наказом ознайомлена:</w:t>
      </w:r>
    </w:p>
    <w:p w:rsidR="00887BEE" w:rsidRPr="00791D22" w:rsidRDefault="00CE0A9C" w:rsidP="00E653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___________Людмила ПИМОНОВА </w:t>
      </w: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791D22" w:rsidRDefault="00791D22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Додаток 1  </w:t>
      </w:r>
    </w:p>
    <w:p w:rsidR="00887BEE" w:rsidRPr="00791D22" w:rsidRDefault="00887BEE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по </w:t>
      </w:r>
      <w:proofErr w:type="spellStart"/>
      <w:r w:rsidR="00CE0A9C" w:rsidRPr="00791D22">
        <w:rPr>
          <w:rFonts w:ascii="Times New Roman" w:hAnsi="Times New Roman" w:cs="Times New Roman"/>
          <w:sz w:val="28"/>
          <w:szCs w:val="28"/>
          <w:lang w:val="uk-UA"/>
        </w:rPr>
        <w:t>Василівському</w:t>
      </w:r>
      <w:proofErr w:type="spellEnd"/>
      <w:r w:rsidR="00CE0A9C"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 ЗЗСО</w:t>
      </w:r>
    </w:p>
    <w:p w:rsidR="00887BEE" w:rsidRPr="00791D22" w:rsidRDefault="00A869A5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01.01.2026</w:t>
      </w:r>
      <w:r w:rsidR="00887BEE" w:rsidRPr="00791D2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</w:p>
    <w:p w:rsidR="00887BEE" w:rsidRPr="00791D22" w:rsidRDefault="00887BEE" w:rsidP="00887BEE">
      <w:pPr>
        <w:pStyle w:val="a3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887BEE" w:rsidRPr="00791D22" w:rsidRDefault="00887BEE" w:rsidP="00887BEE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91D22">
        <w:rPr>
          <w:sz w:val="28"/>
          <w:szCs w:val="28"/>
          <w:lang w:val="uk-UA"/>
        </w:rPr>
        <w:t>План заходів, спрямован</w:t>
      </w:r>
      <w:r w:rsidR="003205A3" w:rsidRPr="00791D22">
        <w:rPr>
          <w:sz w:val="28"/>
          <w:szCs w:val="28"/>
          <w:lang w:val="uk-UA"/>
        </w:rPr>
        <w:t xml:space="preserve">их на запобігання та протидію </w:t>
      </w:r>
      <w:r w:rsidR="001761E2">
        <w:rPr>
          <w:sz w:val="28"/>
          <w:szCs w:val="28"/>
          <w:lang w:val="uk-UA"/>
        </w:rPr>
        <w:t xml:space="preserve">насилля та </w:t>
      </w:r>
      <w:proofErr w:type="spellStart"/>
      <w:r w:rsidR="003205A3" w:rsidRPr="00791D22">
        <w:rPr>
          <w:sz w:val="28"/>
          <w:szCs w:val="28"/>
          <w:lang w:val="uk-UA"/>
        </w:rPr>
        <w:t>б</w:t>
      </w:r>
      <w:r w:rsidRPr="00791D22">
        <w:rPr>
          <w:sz w:val="28"/>
          <w:szCs w:val="28"/>
          <w:lang w:val="uk-UA"/>
        </w:rPr>
        <w:t>улінгу</w:t>
      </w:r>
      <w:proofErr w:type="spellEnd"/>
      <w:r w:rsidRPr="00791D22">
        <w:rPr>
          <w:sz w:val="28"/>
          <w:szCs w:val="28"/>
          <w:lang w:val="uk-UA"/>
        </w:rPr>
        <w:t xml:space="preserve"> (цькуванню)</w:t>
      </w:r>
      <w:r w:rsidR="001761E2">
        <w:rPr>
          <w:sz w:val="28"/>
          <w:szCs w:val="28"/>
          <w:lang w:val="uk-UA"/>
        </w:rPr>
        <w:t xml:space="preserve"> </w:t>
      </w:r>
      <w:r w:rsidRPr="00791D22">
        <w:rPr>
          <w:sz w:val="28"/>
          <w:szCs w:val="28"/>
          <w:lang w:val="uk-UA"/>
        </w:rPr>
        <w:t xml:space="preserve">по </w:t>
      </w:r>
      <w:proofErr w:type="spellStart"/>
      <w:r w:rsidRPr="00791D22">
        <w:rPr>
          <w:sz w:val="28"/>
          <w:szCs w:val="28"/>
          <w:lang w:val="uk-UA"/>
        </w:rPr>
        <w:t>Василівському</w:t>
      </w:r>
      <w:proofErr w:type="spellEnd"/>
      <w:r w:rsidRPr="00791D22">
        <w:rPr>
          <w:sz w:val="28"/>
          <w:szCs w:val="28"/>
          <w:lang w:val="uk-UA"/>
        </w:rPr>
        <w:t xml:space="preserve"> закладу загальної</w:t>
      </w:r>
      <w:r w:rsidR="00CE0A9C" w:rsidRPr="00791D22">
        <w:rPr>
          <w:sz w:val="28"/>
          <w:szCs w:val="28"/>
          <w:lang w:val="uk-UA"/>
        </w:rPr>
        <w:t xml:space="preserve"> </w:t>
      </w:r>
      <w:r w:rsidRPr="00791D22">
        <w:rPr>
          <w:sz w:val="28"/>
          <w:szCs w:val="28"/>
          <w:lang w:val="uk-UA"/>
        </w:rPr>
        <w:t xml:space="preserve">середньої освіти </w:t>
      </w:r>
      <w:proofErr w:type="spellStart"/>
      <w:r w:rsidRPr="00791D22">
        <w:rPr>
          <w:sz w:val="28"/>
          <w:szCs w:val="28"/>
          <w:lang w:val="uk-UA"/>
        </w:rPr>
        <w:t>Кілійської</w:t>
      </w:r>
      <w:proofErr w:type="spellEnd"/>
      <w:r w:rsidRPr="00791D22">
        <w:rPr>
          <w:sz w:val="28"/>
          <w:szCs w:val="28"/>
          <w:lang w:val="uk-UA"/>
        </w:rPr>
        <w:t xml:space="preserve"> міської ради </w:t>
      </w:r>
    </w:p>
    <w:p w:rsidR="00887BEE" w:rsidRPr="00791D22" w:rsidRDefault="00887BEE" w:rsidP="00887BEE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91D22">
        <w:rPr>
          <w:sz w:val="28"/>
          <w:szCs w:val="28"/>
          <w:lang w:val="uk-UA"/>
        </w:rPr>
        <w:t xml:space="preserve">на </w:t>
      </w:r>
      <w:r w:rsidR="002D7ED5">
        <w:rPr>
          <w:sz w:val="28"/>
          <w:szCs w:val="28"/>
          <w:lang w:val="uk-UA"/>
        </w:rPr>
        <w:t>20</w:t>
      </w:r>
      <w:r w:rsidR="00A869A5">
        <w:rPr>
          <w:sz w:val="28"/>
          <w:szCs w:val="28"/>
          <w:lang w:val="uk-UA"/>
        </w:rPr>
        <w:t>26</w:t>
      </w:r>
      <w:r w:rsidRPr="00791D22">
        <w:rPr>
          <w:sz w:val="28"/>
          <w:szCs w:val="28"/>
          <w:lang w:val="uk-UA"/>
        </w:rPr>
        <w:t xml:space="preserve"> рік</w:t>
      </w:r>
    </w:p>
    <w:tbl>
      <w:tblPr>
        <w:tblW w:w="0" w:type="auto"/>
        <w:jc w:val="center"/>
        <w:tblInd w:w="-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156"/>
        <w:gridCol w:w="2438"/>
        <w:gridCol w:w="1702"/>
      </w:tblGrid>
      <w:tr w:rsidR="00047B2D" w:rsidRPr="00791D22" w:rsidTr="00E65387">
        <w:trPr>
          <w:jc w:val="center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 w:rsidRPr="0079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5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Відповідальні за проведення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Перевірка приміщень, території закладу з метою виявлення місць, які потенційно можуть бути небезпечними та сприятливими для вчинення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частини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Проведення класних батьківських зборів «Запобігання та протидія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учнівському середовищі».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1-9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-их класів,</w:t>
            </w:r>
          </w:p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Згідно з графіком проведення зборів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Інформування батьків про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його види. Виступ-презентація на загальношкільній батьківській конференції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Нарада вчителів «Що потрібно знати про боулінг». Виступ-презентація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Засідання методичного об’єднання класних керівників «Профілактика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як соціального явища в шкільному середовищі».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A9C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м/о класних керівників </w:t>
            </w:r>
          </w:p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та проведення годин класних керівників із питань попередження та запобігання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превентивного виховання, формування загальнолюдських моральних цінностей (тренінгових занять, тематичних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квестів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психологічних ігор, дискусій, розмов по колу, «круглих столів», бесід, ситуативно-рольових ігор тощо).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  <w:r w:rsidRPr="00791D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-9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-их класів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1761E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Проведення спільно з представниками Національної поліції заходів щодо попередження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відповідальність у разі його здійснення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</w:t>
            </w:r>
            <w:r w:rsidRPr="00791D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НВР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Кл. кер.</w:t>
            </w:r>
          </w:p>
          <w:p w:rsidR="00047B2D" w:rsidRPr="00791D22" w:rsidRDefault="00E65387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1-9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-их класів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1761E2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іагностика здобувачів освіти (вибірково) на визначення схильності до агресивної поведінки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Проведення тематичних бесід,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відеолекцій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тренінгових занять щодо запобігання та протидії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формування моральних цінностей за участю громадських організацій та провідних спеціалістів.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1761E2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педагог, к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л. керівн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ики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7B2D" w:rsidRPr="00791D22" w:rsidRDefault="001761E2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-9-их класів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Систематичне здійснення аналізу створення безпечного освітнього середовища для здобувачів освіти, навчальних ситуацій.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Перегляд та обговорення школярами тематичних відеофільмів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1-9-их класів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Підготовка пам’яток для здобувачів освіти «Як протидіяти боулінгу».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1761E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Тематичні загал</w:t>
            </w:r>
            <w:r w:rsidR="001761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ьношкільні лінійки для учнів 9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-их класів «Все про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Підготовка проектів «Життя без насильства».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Кл. керівники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6-9-их класів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Підготовка методичних рекомендацій для класних керівників щодо проведення заходів із питань попередження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trHeight w:val="2607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1761E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Тематичні </w:t>
            </w:r>
            <w:r w:rsidR="001761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години 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соціального педагога з питань протидії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створення доброзичливого мікроклімату  в колективі, формування моральних цінностей («Профілактика насильства в учнівському середовищі», «Що таке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? Як себе захистити?», «Що таке агресія? Як навчитися нею керувати?», «Як правильно дружити», «Причини виникнення боулінгу», «Конфлікт. Як його вирішувати» тощо).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Семінар класних керівників «Що таке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? Його різновиди та адміністративне покарання».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м/о кл. керівників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Тренінгове заняття учням 5-х класів «Профілактика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учнівському середовищі»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Поради «Як допомогти дітям впоратися з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булінгом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Батьківський всеобуч на тему «Безпечне 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середовище.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Адміністративні стягнення порушників».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Соціальний </w:t>
            </w: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педагог </w:t>
            </w:r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правознавства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Січень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Перегляд відео – презентацій «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школі. Як його розпізнати.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або агресія в інтернеті: способи розпізнавання та захист дитини» учнями 2-4-х класів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Поради батькам, як зменшити ризик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своєї дитини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791D22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</w:t>
            </w:r>
            <w:proofErr w:type="spellEnd"/>
            <w:r w:rsidR="00047B2D"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7B2D" w:rsidRPr="00791D22" w:rsidRDefault="00791D22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Соц.. пед..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Перегляд відео – роликів «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Нік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Вуйчич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школі», «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школі та як з ним боротися 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Кл. 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Консультативний пункт «Скринька довіри 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Круглий стіл для педагогічного колективу «Безпечна школа. Маски 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Години спілкування учням 2-9-х класів на тему «</w:t>
            </w:r>
            <w:proofErr w:type="spellStart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047B2D" w:rsidRPr="00791D22" w:rsidTr="00E65387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Тренінгове заняття «Як протистояти тиску та відстоювати власну позицію» учням 5-6 класів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047B2D" w:rsidRPr="00791D22" w:rsidTr="00CE0A9C">
        <w:trPr>
          <w:trHeight w:val="469"/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Анкетування учнів 2-9 класів «Насильство в родині»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CE0A9C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2D" w:rsidRPr="00791D22" w:rsidRDefault="00047B2D" w:rsidP="009A54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1D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</w:tbl>
    <w:tbl>
      <w:tblPr>
        <w:tblpPr w:leftFromText="180" w:rightFromText="180" w:bottomFromText="20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1948"/>
        <w:gridCol w:w="3402"/>
      </w:tblGrid>
      <w:tr w:rsidR="00791D22" w:rsidTr="00791D22">
        <w:trPr>
          <w:trHeight w:val="2596"/>
        </w:trPr>
        <w:tc>
          <w:tcPr>
            <w:tcW w:w="4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 w:rsidP="005A4731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791D22" w:rsidRDefault="00A869A5" w:rsidP="005A4731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pict>
                <v:group id="_x0000_s1030" style="position:absolute;margin-left:23.1pt;margin-top:-.7pt;width:126.6pt;height:126.6pt;z-index:-251656192;mso-position-horizontal-relative:page;mso-position-vertical-relative:page" coordorigin="1284,11933" coordsize="2532,2532">
                  <v:shape id="_x0000_s1031" type="#_x0000_t75" style="position:absolute;left:1284;top:11933;width:2532;height:2532">
                    <v:imagedata r:id="rId7" o:title=""/>
                  </v:shape>
                  <v:shape id="_x0000_s1032" type="#_x0000_t202" style="position:absolute;left:1699;top:12115;width:2092;height:819" filled="f" stroked="f">
                    <v:textbox style="mso-next-textbox:#_x0000_s1032" inset="0,0,0,0">
                      <w:txbxContent>
                        <w:p w:rsidR="00791D22" w:rsidRDefault="00791D22" w:rsidP="00791D22"/>
                        <w:p w:rsidR="00791D22" w:rsidRDefault="00791D22" w:rsidP="00791D22"/>
                      </w:txbxContent>
                    </v:textbox>
                  </v:shape>
                  <v:shape id="_x0000_s1033" type="#_x0000_t202" style="position:absolute;left:1699;top:13594;width:473;height:309" filled="f" stroked="f">
                    <v:textbox style="mso-next-textbox:#_x0000_s1033" inset="0,0,0,0">
                      <w:txbxContent>
                        <w:p w:rsidR="00791D22" w:rsidRDefault="00791D22" w:rsidP="00791D22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791D22" w:rsidRDefault="00791D22" w:rsidP="005A4731">
            <w:pPr>
              <w:spacing w:before="240" w:after="240" w:line="254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Василівського ЗЗСО</w:t>
            </w:r>
          </w:p>
        </w:tc>
        <w:tc>
          <w:tcPr>
            <w:tcW w:w="19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 w:rsidP="005A4731">
            <w:pPr>
              <w:spacing w:before="240" w:after="240" w:line="254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791D22" w:rsidRDefault="00791D22" w:rsidP="005A4731">
            <w:pPr>
              <w:spacing w:before="240" w:after="240" w:line="254" w:lineRule="auto"/>
              <w:ind w:right="60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drawing>
                <wp:inline distT="0" distB="0" distL="0" distR="0">
                  <wp:extent cx="946150" cy="871855"/>
                  <wp:effectExtent l="19050" t="0" r="635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91D22" w:rsidRDefault="00791D22" w:rsidP="005A4731">
            <w:pPr>
              <w:pStyle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791D22" w:rsidRDefault="00791D22" w:rsidP="005A473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887BEE" w:rsidRPr="00791D22" w:rsidRDefault="00887BEE" w:rsidP="00791D22">
      <w:pPr>
        <w:pStyle w:val="a3"/>
        <w:tabs>
          <w:tab w:val="left" w:pos="578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87BEE" w:rsidRPr="00791D22" w:rsidSect="00791D2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2D0C"/>
    <w:multiLevelType w:val="multilevel"/>
    <w:tmpl w:val="8012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017F5"/>
    <w:multiLevelType w:val="multilevel"/>
    <w:tmpl w:val="8012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D0B5A"/>
    <w:multiLevelType w:val="multilevel"/>
    <w:tmpl w:val="8012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C24162"/>
    <w:multiLevelType w:val="multilevel"/>
    <w:tmpl w:val="748CA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4"/>
    </w:lvlOverride>
  </w:num>
  <w:num w:numId="3">
    <w:abstractNumId w:val="2"/>
  </w:num>
  <w:num w:numId="4">
    <w:abstractNumId w:val="0"/>
    <w:lvlOverride w:ilvl="0">
      <w:startOverride w:val="5"/>
    </w:lvlOverride>
  </w:num>
  <w:num w:numId="5">
    <w:abstractNumId w:val="0"/>
    <w:lvlOverride w:ilvl="0"/>
    <w:lvlOverride w:ilvl="1">
      <w:startOverride w:val="5"/>
    </w:lvlOverride>
  </w:num>
  <w:num w:numId="6">
    <w:abstractNumId w:val="0"/>
    <w:lvlOverride w:ilvl="0"/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87BEE"/>
    <w:rsid w:val="00044863"/>
    <w:rsid w:val="00047B2D"/>
    <w:rsid w:val="0010276E"/>
    <w:rsid w:val="001761E2"/>
    <w:rsid w:val="00291E81"/>
    <w:rsid w:val="002D7ED5"/>
    <w:rsid w:val="003205A3"/>
    <w:rsid w:val="00432797"/>
    <w:rsid w:val="00774EDB"/>
    <w:rsid w:val="00791D22"/>
    <w:rsid w:val="00812D37"/>
    <w:rsid w:val="00887BEE"/>
    <w:rsid w:val="00891AD6"/>
    <w:rsid w:val="008B5C4D"/>
    <w:rsid w:val="00927BBE"/>
    <w:rsid w:val="00A2013C"/>
    <w:rsid w:val="00A869A5"/>
    <w:rsid w:val="00B8293A"/>
    <w:rsid w:val="00C64C27"/>
    <w:rsid w:val="00C714E0"/>
    <w:rsid w:val="00C93C01"/>
    <w:rsid w:val="00CE0A9C"/>
    <w:rsid w:val="00D50DF8"/>
    <w:rsid w:val="00DE2187"/>
    <w:rsid w:val="00E07333"/>
    <w:rsid w:val="00E3550C"/>
    <w:rsid w:val="00E65387"/>
    <w:rsid w:val="00F43C0F"/>
    <w:rsid w:val="00F8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1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7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B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887BE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887BEE"/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87BEE"/>
    <w:rPr>
      <w:b/>
      <w:bCs/>
    </w:rPr>
  </w:style>
  <w:style w:type="character" w:styleId="a6">
    <w:name w:val="Hyperlink"/>
    <w:basedOn w:val="a0"/>
    <w:uiPriority w:val="99"/>
    <w:unhideWhenUsed/>
    <w:rsid w:val="00887BEE"/>
    <w:rPr>
      <w:color w:val="0000FF"/>
      <w:u w:val="single"/>
    </w:rPr>
  </w:style>
  <w:style w:type="character" w:customStyle="1" w:styleId="rvts9">
    <w:name w:val="rvts9"/>
    <w:basedOn w:val="a0"/>
    <w:rsid w:val="00887BEE"/>
  </w:style>
  <w:style w:type="paragraph" w:styleId="a7">
    <w:name w:val="Balloon Text"/>
    <w:basedOn w:val="a"/>
    <w:link w:val="a8"/>
    <w:uiPriority w:val="99"/>
    <w:semiHidden/>
    <w:unhideWhenUsed/>
    <w:rsid w:val="0088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B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1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14</cp:revision>
  <cp:lastPrinted>2026-01-16T08:03:00Z</cp:lastPrinted>
  <dcterms:created xsi:type="dcterms:W3CDTF">2021-02-14T19:23:00Z</dcterms:created>
  <dcterms:modified xsi:type="dcterms:W3CDTF">2026-01-16T08:08:00Z</dcterms:modified>
</cp:coreProperties>
</file>