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90" w:rsidRPr="00A03634" w:rsidRDefault="00BD7090" w:rsidP="00BD7090">
      <w:pPr>
        <w:keepNext/>
        <w:spacing w:line="240" w:lineRule="auto"/>
        <w:jc w:val="center"/>
        <w:outlineLvl w:val="2"/>
        <w:rPr>
          <w:rFonts w:eastAsia="Calibri" w:cs="Times New Roman"/>
          <w:b/>
          <w:bCs/>
          <w:szCs w:val="28"/>
          <w:lang w:eastAsia="uk-UA"/>
        </w:rPr>
      </w:pPr>
      <w:bookmarkStart w:id="0" w:name="_GoBack"/>
      <w:bookmarkEnd w:id="0"/>
      <w:r w:rsidRPr="00A03634">
        <w:rPr>
          <w:rFonts w:eastAsia="Calibri" w:cs="Times New Roman"/>
          <w:b/>
          <w:bCs/>
          <w:szCs w:val="28"/>
          <w:lang w:eastAsia="uk-UA"/>
        </w:rPr>
        <w:t xml:space="preserve">Звіт </w:t>
      </w:r>
    </w:p>
    <w:p w:rsidR="00BD7090" w:rsidRPr="00A03634" w:rsidRDefault="00BD7090" w:rsidP="00BD7090">
      <w:pPr>
        <w:keepNext/>
        <w:spacing w:line="240" w:lineRule="auto"/>
        <w:jc w:val="center"/>
        <w:outlineLvl w:val="2"/>
        <w:rPr>
          <w:rFonts w:eastAsia="Calibri" w:cs="Times New Roman"/>
          <w:b/>
          <w:bCs/>
          <w:szCs w:val="28"/>
          <w:lang w:eastAsia="uk-UA"/>
        </w:rPr>
      </w:pPr>
      <w:r w:rsidRPr="00A03634">
        <w:rPr>
          <w:rFonts w:eastAsia="Calibri" w:cs="Times New Roman"/>
          <w:b/>
          <w:bCs/>
          <w:szCs w:val="28"/>
          <w:lang w:eastAsia="uk-UA"/>
        </w:rPr>
        <w:t xml:space="preserve">директора НВК «Вашківецька гімназія імені Івана Бажанського» </w:t>
      </w:r>
    </w:p>
    <w:p w:rsidR="00BD7090" w:rsidRPr="00A03634" w:rsidRDefault="00BD7090" w:rsidP="00BD7090">
      <w:pPr>
        <w:spacing w:line="240" w:lineRule="auto"/>
        <w:jc w:val="center"/>
        <w:rPr>
          <w:rFonts w:eastAsia="Calibri" w:cs="Times New Roman"/>
          <w:b/>
          <w:szCs w:val="28"/>
          <w:lang w:eastAsia="uk-UA"/>
        </w:rPr>
      </w:pPr>
      <w:r w:rsidRPr="00A03634">
        <w:rPr>
          <w:rFonts w:eastAsia="Calibri" w:cs="Times New Roman"/>
          <w:b/>
          <w:szCs w:val="28"/>
          <w:lang w:eastAsia="uk-UA"/>
        </w:rPr>
        <w:t>про роботу  педколективу</w:t>
      </w:r>
    </w:p>
    <w:p w:rsidR="00BD7090" w:rsidRPr="00A03634" w:rsidRDefault="00BD7090" w:rsidP="00BD7090">
      <w:pPr>
        <w:spacing w:line="240" w:lineRule="auto"/>
        <w:jc w:val="center"/>
        <w:rPr>
          <w:rFonts w:eastAsia="Calibri" w:cs="Times New Roman"/>
          <w:b/>
          <w:szCs w:val="28"/>
          <w:lang w:eastAsia="uk-UA"/>
        </w:rPr>
      </w:pPr>
      <w:r w:rsidRPr="00A03634">
        <w:rPr>
          <w:rFonts w:eastAsia="Calibri" w:cs="Times New Roman"/>
          <w:b/>
          <w:szCs w:val="28"/>
          <w:lang w:eastAsia="uk-UA"/>
        </w:rPr>
        <w:t xml:space="preserve">в 2017/2018 навчальному році </w:t>
      </w:r>
    </w:p>
    <w:p w:rsidR="00BD7090" w:rsidRPr="00A03634" w:rsidRDefault="00BD7090" w:rsidP="00BD7090">
      <w:pPr>
        <w:spacing w:line="240" w:lineRule="auto"/>
        <w:jc w:val="center"/>
        <w:rPr>
          <w:rFonts w:eastAsia="Calibri" w:cs="Times New Roman"/>
          <w:b/>
          <w:szCs w:val="28"/>
          <w:lang w:eastAsia="uk-UA"/>
        </w:rPr>
      </w:pPr>
      <w:r w:rsidRPr="00A03634">
        <w:rPr>
          <w:rFonts w:eastAsia="Calibri" w:cs="Times New Roman"/>
          <w:b/>
          <w:szCs w:val="28"/>
          <w:lang w:eastAsia="uk-UA"/>
        </w:rPr>
        <w:t>на загальних зборах (конференції) 17.05.2018 року</w:t>
      </w:r>
    </w:p>
    <w:p w:rsidR="00BD7090" w:rsidRPr="00A03634" w:rsidRDefault="00BD7090" w:rsidP="00BD7090">
      <w:pPr>
        <w:spacing w:line="240" w:lineRule="auto"/>
        <w:jc w:val="left"/>
        <w:rPr>
          <w:rFonts w:eastAsia="Calibri" w:cs="Times New Roman"/>
          <w:b/>
          <w:szCs w:val="28"/>
          <w:lang w:eastAsia="uk-UA"/>
        </w:rPr>
      </w:pPr>
    </w:p>
    <w:p w:rsidR="00BD7090" w:rsidRPr="00A03634" w:rsidRDefault="00BD7090" w:rsidP="00BD7090">
      <w:pPr>
        <w:spacing w:line="240" w:lineRule="auto"/>
        <w:ind w:firstLine="708"/>
        <w:rPr>
          <w:rFonts w:eastAsia="Calibri" w:cs="Times New Roman"/>
          <w:szCs w:val="28"/>
          <w:lang w:eastAsia="uk-UA"/>
        </w:rPr>
      </w:pPr>
      <w:r w:rsidRPr="00A03634">
        <w:rPr>
          <w:rFonts w:eastAsia="Calibri" w:cs="Times New Roman"/>
          <w:szCs w:val="28"/>
          <w:lang w:eastAsia="uk-UA"/>
        </w:rPr>
        <w:t>У 2017/2018 навчальному році робота школи була спрямована на виконання Законів України «Про освіту», «Про загальну середню освіту», наказів та розпоряджень, органів управління всіх рівнів з питань освіти і виховання; правил і норм охорони праці, техніки безпеки; реалізацію державних регіональних та міських програм у галузі освіти, інших чинників законодавчих та нормативних документів; Статуту та локальних правових актів школи; дотримання норм Конвенції про права дитини.</w:t>
      </w:r>
    </w:p>
    <w:p w:rsidR="00BD7090" w:rsidRPr="00A03634" w:rsidRDefault="00BD7090" w:rsidP="00BD7090">
      <w:pPr>
        <w:spacing w:line="240" w:lineRule="auto"/>
        <w:ind w:firstLine="708"/>
        <w:rPr>
          <w:rFonts w:eastAsia="Calibri" w:cs="Times New Roman"/>
          <w:szCs w:val="28"/>
          <w:lang w:eastAsia="uk-UA"/>
        </w:rPr>
      </w:pPr>
      <w:r w:rsidRPr="00A03634">
        <w:rPr>
          <w:rFonts w:eastAsia="Calibri" w:cs="Times New Roman"/>
          <w:szCs w:val="28"/>
          <w:lang w:eastAsia="uk-UA"/>
        </w:rPr>
        <w:t>Заклад освіти здійснював свою діяльність відповідно до Статуту.</w:t>
      </w:r>
    </w:p>
    <w:p w:rsidR="00BD7090" w:rsidRPr="00A03634" w:rsidRDefault="00BD7090" w:rsidP="00BD7090">
      <w:pPr>
        <w:spacing w:line="240" w:lineRule="auto"/>
        <w:ind w:firstLine="708"/>
        <w:rPr>
          <w:rFonts w:eastAsia="Calibri" w:cs="Times New Roman"/>
          <w:szCs w:val="28"/>
          <w:lang w:eastAsia="uk-UA"/>
        </w:rPr>
      </w:pPr>
      <w:r w:rsidRPr="00A03634">
        <w:rPr>
          <w:rFonts w:eastAsia="Calibri" w:cs="Times New Roman"/>
          <w:szCs w:val="28"/>
          <w:lang w:eastAsia="uk-UA"/>
        </w:rPr>
        <w:t xml:space="preserve">Педагогічним колективом школи проведено певну роботу щодо збереження й розвитку шкільної мережі. </w:t>
      </w:r>
    </w:p>
    <w:p w:rsidR="00BD7090" w:rsidRPr="00A03634" w:rsidRDefault="00BD7090" w:rsidP="00BD7090">
      <w:pPr>
        <w:spacing w:line="240" w:lineRule="auto"/>
        <w:ind w:firstLine="708"/>
        <w:rPr>
          <w:rFonts w:eastAsia="Calibri" w:cs="Times New Roman"/>
          <w:szCs w:val="28"/>
          <w:lang w:eastAsia="uk-UA"/>
        </w:rPr>
      </w:pPr>
      <w:r w:rsidRPr="00A03634">
        <w:rPr>
          <w:rFonts w:eastAsia="Calibri" w:cs="Times New Roman"/>
          <w:szCs w:val="28"/>
          <w:lang w:eastAsia="uk-UA"/>
        </w:rPr>
        <w:t>На початку навчального року у школі навчався 193 учень. На кінець навчального року 190 учнів.</w:t>
      </w:r>
    </w:p>
    <w:p w:rsidR="00BD7090" w:rsidRPr="00A03634" w:rsidRDefault="00BD7090" w:rsidP="00BD7090">
      <w:pPr>
        <w:ind w:firstLine="709"/>
        <w:rPr>
          <w:rFonts w:eastAsia="Calibri" w:cs="Times New Roman"/>
          <w:szCs w:val="28"/>
          <w:lang w:eastAsia="uk-UA"/>
        </w:rPr>
      </w:pPr>
      <w:r w:rsidRPr="00A03634">
        <w:t xml:space="preserve">За підсумками 2018/2019 навчального року 164 учні 1-8,10 класів переведені до наступного класу, </w:t>
      </w:r>
      <w:r w:rsidRPr="00A03634">
        <w:rPr>
          <w:rFonts w:eastAsia="Calibri" w:cs="Times New Roman"/>
          <w:szCs w:val="28"/>
          <w:lang w:eastAsia="uk-UA"/>
        </w:rPr>
        <w:t>6 учнів 11-ого класу та 20 учнів 9-ого класу випущено зі школи; 39 учнів 2-8,10 класів нагороджено Похвальними листами «За високі досягнення в навчанні».</w:t>
      </w:r>
    </w:p>
    <w:p w:rsidR="00BD7090" w:rsidRPr="00A03634" w:rsidRDefault="00BD7090" w:rsidP="00BD7090">
      <w:pPr>
        <w:spacing w:line="240" w:lineRule="auto"/>
        <w:ind w:firstLine="709"/>
        <w:rPr>
          <w:rFonts w:eastAsia="Calibri" w:cs="Times New Roman"/>
          <w:szCs w:val="28"/>
          <w:lang w:eastAsia="uk-UA"/>
        </w:rPr>
      </w:pPr>
      <w:r w:rsidRPr="00A03634">
        <w:rPr>
          <w:rFonts w:eastAsia="Calibri" w:cs="Times New Roman"/>
          <w:szCs w:val="28"/>
          <w:lang w:eastAsia="uk-UA"/>
        </w:rPr>
        <w:t>Оцінювання за навчальний рік здійснювалося у 3-11 класах. Досягнення високого рівня мають 39 учнів (7%), достатнього рівня 200 учнів ( 33%), якість знань складає 40%.</w:t>
      </w:r>
    </w:p>
    <w:p w:rsidR="00BD7090" w:rsidRPr="00A03634" w:rsidRDefault="00BD7090" w:rsidP="00BD7090">
      <w:pPr>
        <w:ind w:firstLine="709"/>
        <w:rPr>
          <w:rFonts w:eastAsia="Calibri" w:cs="Times New Roman"/>
          <w:szCs w:val="28"/>
          <w:lang w:eastAsia="uk-UA"/>
        </w:rPr>
      </w:pPr>
      <w:r w:rsidRPr="00A03634">
        <w:rPr>
          <w:rFonts w:eastAsia="Calibri" w:cs="Times New Roman"/>
          <w:szCs w:val="28"/>
          <w:lang w:eastAsia="uk-UA"/>
        </w:rPr>
        <w:t>Результати навчальних досягнень учнів 3-11-х класів за 2017/2018 навчальний рік виявилися такими:</w:t>
      </w:r>
    </w:p>
    <w:p w:rsidR="00BD7090" w:rsidRPr="00A03634" w:rsidRDefault="00BD7090" w:rsidP="00BD7090">
      <w:pPr>
        <w:spacing w:before="240" w:after="240"/>
        <w:ind w:firstLine="567"/>
        <w:jc w:val="center"/>
        <w:rPr>
          <w:b/>
          <w:bCs/>
        </w:rPr>
      </w:pPr>
      <w:r w:rsidRPr="00A03634">
        <w:rPr>
          <w:b/>
          <w:bCs/>
        </w:rPr>
        <w:t>Школа І ступеню</w:t>
      </w:r>
    </w:p>
    <w:tbl>
      <w:tblPr>
        <w:tblStyle w:val="a4"/>
        <w:tblW w:w="0" w:type="auto"/>
        <w:tblLook w:val="04A0" w:firstRow="1" w:lastRow="0" w:firstColumn="1" w:lastColumn="0" w:noHBand="0" w:noVBand="1"/>
      </w:tblPr>
      <w:tblGrid>
        <w:gridCol w:w="1100"/>
        <w:gridCol w:w="1197"/>
        <w:gridCol w:w="1183"/>
        <w:gridCol w:w="1247"/>
        <w:gridCol w:w="1194"/>
        <w:gridCol w:w="1449"/>
        <w:gridCol w:w="1074"/>
        <w:gridCol w:w="1185"/>
      </w:tblGrid>
      <w:tr w:rsidR="00F251FE" w:rsidRPr="00A03634" w:rsidTr="00F251FE">
        <w:tc>
          <w:tcPr>
            <w:tcW w:w="1100" w:type="dxa"/>
            <w:vMerge w:val="restart"/>
            <w:vAlign w:val="center"/>
          </w:tcPr>
          <w:p w:rsidR="00F251FE" w:rsidRPr="00A03634" w:rsidRDefault="00F251FE" w:rsidP="00272861">
            <w:pPr>
              <w:jc w:val="center"/>
              <w:rPr>
                <w:b/>
                <w:bCs/>
                <w:sz w:val="24"/>
                <w:szCs w:val="24"/>
              </w:rPr>
            </w:pPr>
            <w:r w:rsidRPr="00A03634">
              <w:rPr>
                <w:rFonts w:eastAsia="Times New Roman" w:cs="Times New Roman"/>
                <w:sz w:val="24"/>
                <w:szCs w:val="24"/>
              </w:rPr>
              <w:t>Клас</w:t>
            </w:r>
          </w:p>
        </w:tc>
        <w:tc>
          <w:tcPr>
            <w:tcW w:w="1197" w:type="dxa"/>
            <w:vMerge w:val="restart"/>
            <w:vAlign w:val="center"/>
          </w:tcPr>
          <w:p w:rsidR="00F251FE" w:rsidRPr="00A03634" w:rsidRDefault="00F251FE" w:rsidP="00272861">
            <w:pPr>
              <w:jc w:val="center"/>
              <w:rPr>
                <w:b/>
                <w:bCs/>
                <w:sz w:val="24"/>
                <w:szCs w:val="24"/>
              </w:rPr>
            </w:pPr>
            <w:r w:rsidRPr="00A03634">
              <w:rPr>
                <w:rFonts w:eastAsia="Times New Roman" w:cs="Times New Roman"/>
                <w:sz w:val="24"/>
                <w:szCs w:val="24"/>
              </w:rPr>
              <w:t>Кількість учнів</w:t>
            </w:r>
          </w:p>
        </w:tc>
        <w:tc>
          <w:tcPr>
            <w:tcW w:w="5073" w:type="dxa"/>
            <w:gridSpan w:val="4"/>
            <w:vAlign w:val="center"/>
          </w:tcPr>
          <w:p w:rsidR="00F251FE" w:rsidRPr="00A03634" w:rsidRDefault="00F251FE" w:rsidP="00272861">
            <w:pPr>
              <w:jc w:val="center"/>
              <w:rPr>
                <w:b/>
                <w:bCs/>
                <w:sz w:val="24"/>
                <w:szCs w:val="24"/>
              </w:rPr>
            </w:pPr>
            <w:r w:rsidRPr="00A03634">
              <w:rPr>
                <w:rFonts w:eastAsia="Times New Roman" w:cs="Times New Roman"/>
                <w:sz w:val="24"/>
                <w:szCs w:val="24"/>
              </w:rPr>
              <w:t>Рівень досягнень</w:t>
            </w:r>
          </w:p>
        </w:tc>
        <w:tc>
          <w:tcPr>
            <w:tcW w:w="1074" w:type="dxa"/>
            <w:vMerge w:val="restart"/>
            <w:vAlign w:val="center"/>
          </w:tcPr>
          <w:p w:rsidR="00F251FE" w:rsidRPr="00A03634" w:rsidRDefault="00F251FE" w:rsidP="00F251FE">
            <w:pPr>
              <w:jc w:val="center"/>
              <w:rPr>
                <w:b/>
                <w:bCs/>
                <w:sz w:val="24"/>
                <w:szCs w:val="24"/>
              </w:rPr>
            </w:pPr>
            <w:r w:rsidRPr="00A03634">
              <w:rPr>
                <w:rFonts w:eastAsia="Times New Roman" w:cs="Times New Roman"/>
                <w:sz w:val="24"/>
                <w:szCs w:val="24"/>
              </w:rPr>
              <w:t>Якість знань, %</w:t>
            </w:r>
          </w:p>
        </w:tc>
        <w:tc>
          <w:tcPr>
            <w:tcW w:w="1185" w:type="dxa"/>
            <w:vMerge w:val="restart"/>
            <w:vAlign w:val="center"/>
          </w:tcPr>
          <w:p w:rsidR="00F251FE" w:rsidRPr="00A03634" w:rsidRDefault="00F251FE" w:rsidP="00F251FE">
            <w:pPr>
              <w:jc w:val="center"/>
              <w:rPr>
                <w:rFonts w:eastAsia="Times New Roman" w:cs="Times New Roman"/>
                <w:sz w:val="24"/>
                <w:szCs w:val="24"/>
              </w:rPr>
            </w:pPr>
            <w:r w:rsidRPr="00A03634">
              <w:rPr>
                <w:rFonts w:eastAsia="Times New Roman" w:cs="Times New Roman"/>
                <w:sz w:val="24"/>
                <w:szCs w:val="24"/>
              </w:rPr>
              <w:t>Примітка</w:t>
            </w:r>
          </w:p>
          <w:p w:rsidR="00F251FE" w:rsidRPr="00A03634" w:rsidRDefault="00F251FE" w:rsidP="00F251FE">
            <w:pPr>
              <w:jc w:val="center"/>
              <w:rPr>
                <w:b/>
                <w:bCs/>
                <w:sz w:val="24"/>
                <w:szCs w:val="24"/>
              </w:rPr>
            </w:pPr>
            <w:proofErr w:type="spellStart"/>
            <w:r w:rsidRPr="00A03634">
              <w:rPr>
                <w:rFonts w:eastAsia="Times New Roman" w:cs="Times New Roman"/>
                <w:sz w:val="24"/>
                <w:szCs w:val="24"/>
              </w:rPr>
              <w:t>сер.бал</w:t>
            </w:r>
            <w:proofErr w:type="spellEnd"/>
          </w:p>
        </w:tc>
      </w:tr>
      <w:tr w:rsidR="00F251FE" w:rsidRPr="00A03634" w:rsidTr="00F251FE">
        <w:tc>
          <w:tcPr>
            <w:tcW w:w="1100" w:type="dxa"/>
            <w:vMerge/>
            <w:vAlign w:val="center"/>
          </w:tcPr>
          <w:p w:rsidR="00F251FE" w:rsidRPr="00A03634" w:rsidRDefault="00F251FE" w:rsidP="00272861">
            <w:pPr>
              <w:jc w:val="center"/>
              <w:rPr>
                <w:rFonts w:eastAsia="Times New Roman" w:cs="Times New Roman"/>
                <w:sz w:val="24"/>
                <w:szCs w:val="24"/>
              </w:rPr>
            </w:pPr>
          </w:p>
        </w:tc>
        <w:tc>
          <w:tcPr>
            <w:tcW w:w="1197" w:type="dxa"/>
            <w:vMerge/>
            <w:vAlign w:val="center"/>
          </w:tcPr>
          <w:p w:rsidR="00F251FE" w:rsidRPr="00A03634" w:rsidRDefault="00F251FE" w:rsidP="00272861">
            <w:pPr>
              <w:jc w:val="center"/>
              <w:rPr>
                <w:rFonts w:eastAsia="Times New Roman" w:cs="Times New Roman"/>
                <w:sz w:val="24"/>
                <w:szCs w:val="24"/>
              </w:rPr>
            </w:pPr>
          </w:p>
        </w:tc>
        <w:tc>
          <w:tcPr>
            <w:tcW w:w="1183" w:type="dxa"/>
            <w:vAlign w:val="center"/>
          </w:tcPr>
          <w:p w:rsidR="00F251FE" w:rsidRPr="00A03634" w:rsidRDefault="00F251FE" w:rsidP="00272861">
            <w:pPr>
              <w:spacing w:line="360" w:lineRule="auto"/>
              <w:jc w:val="center"/>
              <w:rPr>
                <w:rFonts w:eastAsia="Times New Roman" w:cs="Times New Roman"/>
                <w:sz w:val="24"/>
                <w:szCs w:val="24"/>
              </w:rPr>
            </w:pPr>
            <w:r w:rsidRPr="00A03634">
              <w:rPr>
                <w:rFonts w:eastAsia="Times New Roman" w:cs="Times New Roman"/>
                <w:sz w:val="24"/>
                <w:szCs w:val="24"/>
              </w:rPr>
              <w:t>Високий</w:t>
            </w:r>
          </w:p>
        </w:tc>
        <w:tc>
          <w:tcPr>
            <w:tcW w:w="1247" w:type="dxa"/>
            <w:vAlign w:val="center"/>
          </w:tcPr>
          <w:p w:rsidR="00F251FE" w:rsidRPr="00A03634" w:rsidRDefault="00F251FE" w:rsidP="00272861">
            <w:pPr>
              <w:spacing w:line="360" w:lineRule="auto"/>
              <w:jc w:val="center"/>
              <w:rPr>
                <w:rFonts w:eastAsia="Times New Roman" w:cs="Times New Roman"/>
                <w:sz w:val="24"/>
                <w:szCs w:val="24"/>
              </w:rPr>
            </w:pPr>
            <w:r w:rsidRPr="00A03634">
              <w:rPr>
                <w:rFonts w:eastAsia="Times New Roman" w:cs="Times New Roman"/>
                <w:sz w:val="24"/>
                <w:szCs w:val="24"/>
              </w:rPr>
              <w:t>Достатній</w:t>
            </w:r>
          </w:p>
        </w:tc>
        <w:tc>
          <w:tcPr>
            <w:tcW w:w="1194" w:type="dxa"/>
            <w:vAlign w:val="center"/>
          </w:tcPr>
          <w:p w:rsidR="00F251FE" w:rsidRPr="00A03634" w:rsidRDefault="00F251FE" w:rsidP="00272861">
            <w:pPr>
              <w:spacing w:line="360" w:lineRule="auto"/>
              <w:jc w:val="center"/>
              <w:rPr>
                <w:rFonts w:eastAsia="Times New Roman" w:cs="Times New Roman"/>
                <w:sz w:val="24"/>
                <w:szCs w:val="24"/>
              </w:rPr>
            </w:pPr>
            <w:r w:rsidRPr="00A03634">
              <w:rPr>
                <w:rFonts w:eastAsia="Times New Roman" w:cs="Times New Roman"/>
                <w:sz w:val="24"/>
                <w:szCs w:val="24"/>
              </w:rPr>
              <w:t>Середній</w:t>
            </w:r>
          </w:p>
        </w:tc>
        <w:tc>
          <w:tcPr>
            <w:tcW w:w="1449" w:type="dxa"/>
            <w:vAlign w:val="center"/>
          </w:tcPr>
          <w:p w:rsidR="00F251FE" w:rsidRPr="00A03634" w:rsidRDefault="00F251FE" w:rsidP="00272861">
            <w:pPr>
              <w:spacing w:line="360" w:lineRule="auto"/>
              <w:jc w:val="center"/>
              <w:rPr>
                <w:rFonts w:eastAsia="Times New Roman" w:cs="Times New Roman"/>
                <w:sz w:val="24"/>
                <w:szCs w:val="24"/>
              </w:rPr>
            </w:pPr>
            <w:r w:rsidRPr="00A03634">
              <w:rPr>
                <w:rFonts w:eastAsia="Times New Roman" w:cs="Times New Roman"/>
                <w:sz w:val="24"/>
                <w:szCs w:val="24"/>
              </w:rPr>
              <w:t>Початковий</w:t>
            </w:r>
          </w:p>
        </w:tc>
        <w:tc>
          <w:tcPr>
            <w:tcW w:w="1074" w:type="dxa"/>
            <w:vMerge/>
          </w:tcPr>
          <w:p w:rsidR="00F251FE" w:rsidRPr="00A03634" w:rsidRDefault="00F251FE" w:rsidP="00272861">
            <w:pPr>
              <w:rPr>
                <w:b/>
                <w:bCs/>
                <w:sz w:val="24"/>
                <w:szCs w:val="24"/>
              </w:rPr>
            </w:pPr>
          </w:p>
        </w:tc>
        <w:tc>
          <w:tcPr>
            <w:tcW w:w="1185" w:type="dxa"/>
            <w:vMerge/>
          </w:tcPr>
          <w:p w:rsidR="00F251FE" w:rsidRPr="00A03634" w:rsidRDefault="00F251FE" w:rsidP="00272861">
            <w:pPr>
              <w:rPr>
                <w:b/>
                <w:bCs/>
                <w:sz w:val="24"/>
                <w:szCs w:val="24"/>
              </w:rPr>
            </w:pPr>
          </w:p>
        </w:tc>
      </w:tr>
      <w:tr w:rsidR="00F251FE" w:rsidRPr="00A03634" w:rsidTr="00F251FE">
        <w:tc>
          <w:tcPr>
            <w:tcW w:w="1100" w:type="dxa"/>
            <w:vAlign w:val="center"/>
          </w:tcPr>
          <w:p w:rsidR="00F251FE" w:rsidRPr="00A03634" w:rsidRDefault="00F251FE" w:rsidP="00F251FE">
            <w:pPr>
              <w:jc w:val="center"/>
              <w:rPr>
                <w:bCs/>
                <w:sz w:val="24"/>
                <w:szCs w:val="24"/>
              </w:rPr>
            </w:pPr>
            <w:r w:rsidRPr="00A03634">
              <w:rPr>
                <w:bCs/>
                <w:sz w:val="24"/>
                <w:szCs w:val="24"/>
              </w:rPr>
              <w:t>3</w:t>
            </w:r>
          </w:p>
        </w:tc>
        <w:tc>
          <w:tcPr>
            <w:tcW w:w="1197" w:type="dxa"/>
            <w:vAlign w:val="center"/>
          </w:tcPr>
          <w:p w:rsidR="00F251FE" w:rsidRPr="00A03634" w:rsidRDefault="00F251FE" w:rsidP="00F251FE">
            <w:pPr>
              <w:jc w:val="center"/>
              <w:rPr>
                <w:bCs/>
                <w:sz w:val="24"/>
                <w:szCs w:val="24"/>
              </w:rPr>
            </w:pPr>
            <w:r w:rsidRPr="00A03634">
              <w:rPr>
                <w:bCs/>
                <w:sz w:val="24"/>
                <w:szCs w:val="24"/>
              </w:rPr>
              <w:t>29</w:t>
            </w:r>
          </w:p>
        </w:tc>
        <w:tc>
          <w:tcPr>
            <w:tcW w:w="1183" w:type="dxa"/>
            <w:vAlign w:val="center"/>
          </w:tcPr>
          <w:p w:rsidR="00F251FE" w:rsidRPr="00A03634" w:rsidRDefault="00F251FE" w:rsidP="00F251FE">
            <w:pPr>
              <w:jc w:val="center"/>
              <w:rPr>
                <w:b/>
                <w:bCs/>
                <w:sz w:val="24"/>
                <w:szCs w:val="24"/>
              </w:rPr>
            </w:pPr>
            <w:r w:rsidRPr="00A03634">
              <w:rPr>
                <w:rFonts w:eastAsia="Times New Roman" w:cs="Times New Roman"/>
                <w:sz w:val="24"/>
                <w:szCs w:val="24"/>
              </w:rPr>
              <w:t>11уч. 37,4%</w:t>
            </w:r>
          </w:p>
        </w:tc>
        <w:tc>
          <w:tcPr>
            <w:tcW w:w="1247" w:type="dxa"/>
            <w:vAlign w:val="center"/>
          </w:tcPr>
          <w:p w:rsidR="00F251FE" w:rsidRPr="00A03634" w:rsidRDefault="00F251FE" w:rsidP="00F251FE">
            <w:pPr>
              <w:jc w:val="center"/>
              <w:rPr>
                <w:bCs/>
                <w:sz w:val="24"/>
                <w:szCs w:val="24"/>
              </w:rPr>
            </w:pPr>
            <w:r w:rsidRPr="00A03634">
              <w:rPr>
                <w:rFonts w:eastAsia="Times New Roman" w:cs="Times New Roman"/>
                <w:sz w:val="24"/>
                <w:szCs w:val="24"/>
              </w:rPr>
              <w:t>8 уч. 27,2%</w:t>
            </w:r>
          </w:p>
        </w:tc>
        <w:tc>
          <w:tcPr>
            <w:tcW w:w="1194" w:type="dxa"/>
            <w:vAlign w:val="center"/>
          </w:tcPr>
          <w:p w:rsidR="00F251FE" w:rsidRPr="00A03634" w:rsidRDefault="00F251FE" w:rsidP="00F251FE">
            <w:pPr>
              <w:ind w:left="-85" w:right="-76"/>
              <w:jc w:val="center"/>
              <w:rPr>
                <w:b/>
                <w:bCs/>
                <w:sz w:val="24"/>
                <w:szCs w:val="24"/>
              </w:rPr>
            </w:pPr>
            <w:r w:rsidRPr="00A03634">
              <w:rPr>
                <w:rFonts w:eastAsia="Times New Roman" w:cs="Times New Roman"/>
                <w:sz w:val="24"/>
                <w:szCs w:val="24"/>
              </w:rPr>
              <w:t>10 уч.  36,4%</w:t>
            </w:r>
          </w:p>
        </w:tc>
        <w:tc>
          <w:tcPr>
            <w:tcW w:w="1449" w:type="dxa"/>
            <w:vAlign w:val="center"/>
          </w:tcPr>
          <w:p w:rsidR="00F251FE" w:rsidRPr="00A03634" w:rsidRDefault="00F251FE" w:rsidP="00F251FE">
            <w:pPr>
              <w:spacing w:line="360" w:lineRule="auto"/>
              <w:jc w:val="center"/>
              <w:rPr>
                <w:rFonts w:eastAsia="Times New Roman" w:cs="Times New Roman"/>
                <w:sz w:val="24"/>
                <w:szCs w:val="24"/>
              </w:rPr>
            </w:pPr>
            <w:r w:rsidRPr="00A03634">
              <w:rPr>
                <w:rFonts w:eastAsia="Times New Roman" w:cs="Times New Roman"/>
                <w:sz w:val="24"/>
                <w:szCs w:val="24"/>
              </w:rPr>
              <w:t>0</w:t>
            </w:r>
          </w:p>
        </w:tc>
        <w:tc>
          <w:tcPr>
            <w:tcW w:w="1074" w:type="dxa"/>
            <w:vAlign w:val="center"/>
          </w:tcPr>
          <w:p w:rsidR="00F251FE" w:rsidRPr="00A03634" w:rsidRDefault="00F251FE" w:rsidP="00F251FE">
            <w:pPr>
              <w:jc w:val="center"/>
              <w:rPr>
                <w:b/>
                <w:bCs/>
                <w:sz w:val="24"/>
                <w:szCs w:val="24"/>
              </w:rPr>
            </w:pPr>
            <w:r w:rsidRPr="00A03634">
              <w:rPr>
                <w:rFonts w:eastAsia="Times New Roman" w:cs="Times New Roman"/>
                <w:sz w:val="24"/>
                <w:szCs w:val="24"/>
              </w:rPr>
              <w:t>64,6 %</w:t>
            </w:r>
          </w:p>
        </w:tc>
        <w:tc>
          <w:tcPr>
            <w:tcW w:w="1185" w:type="dxa"/>
            <w:vAlign w:val="center"/>
          </w:tcPr>
          <w:p w:rsidR="00F251FE" w:rsidRPr="00A03634" w:rsidRDefault="00F251FE" w:rsidP="00F251FE">
            <w:pPr>
              <w:jc w:val="center"/>
              <w:rPr>
                <w:b/>
                <w:bCs/>
                <w:sz w:val="24"/>
                <w:szCs w:val="24"/>
              </w:rPr>
            </w:pPr>
            <w:r w:rsidRPr="00A03634">
              <w:rPr>
                <w:rFonts w:eastAsia="Times New Roman" w:cs="Times New Roman"/>
                <w:sz w:val="24"/>
                <w:szCs w:val="24"/>
              </w:rPr>
              <w:t>8,0</w:t>
            </w:r>
          </w:p>
        </w:tc>
      </w:tr>
      <w:tr w:rsidR="00F251FE" w:rsidRPr="00A03634" w:rsidTr="00F251FE">
        <w:tc>
          <w:tcPr>
            <w:tcW w:w="1100" w:type="dxa"/>
            <w:vAlign w:val="center"/>
          </w:tcPr>
          <w:p w:rsidR="00F251FE" w:rsidRPr="00A03634" w:rsidRDefault="00F251FE" w:rsidP="00F251FE">
            <w:pPr>
              <w:jc w:val="center"/>
              <w:rPr>
                <w:bCs/>
                <w:sz w:val="24"/>
                <w:szCs w:val="24"/>
              </w:rPr>
            </w:pPr>
            <w:r w:rsidRPr="00A03634">
              <w:rPr>
                <w:bCs/>
                <w:sz w:val="24"/>
                <w:szCs w:val="24"/>
              </w:rPr>
              <w:t>4</w:t>
            </w:r>
          </w:p>
        </w:tc>
        <w:tc>
          <w:tcPr>
            <w:tcW w:w="1197" w:type="dxa"/>
            <w:vAlign w:val="center"/>
          </w:tcPr>
          <w:p w:rsidR="00F251FE" w:rsidRPr="00A03634" w:rsidRDefault="00F251FE" w:rsidP="00F251FE">
            <w:pPr>
              <w:jc w:val="center"/>
              <w:rPr>
                <w:bCs/>
                <w:sz w:val="24"/>
                <w:szCs w:val="24"/>
              </w:rPr>
            </w:pPr>
            <w:r w:rsidRPr="00A03634">
              <w:rPr>
                <w:bCs/>
                <w:sz w:val="24"/>
                <w:szCs w:val="24"/>
              </w:rPr>
              <w:t>18</w:t>
            </w:r>
          </w:p>
        </w:tc>
        <w:tc>
          <w:tcPr>
            <w:tcW w:w="1183" w:type="dxa"/>
            <w:vAlign w:val="center"/>
          </w:tcPr>
          <w:p w:rsidR="00F251FE" w:rsidRPr="00A03634" w:rsidRDefault="00F251FE" w:rsidP="00F251FE">
            <w:pPr>
              <w:jc w:val="center"/>
              <w:rPr>
                <w:rFonts w:eastAsia="Times New Roman" w:cs="Times New Roman"/>
                <w:sz w:val="24"/>
                <w:szCs w:val="24"/>
              </w:rPr>
            </w:pPr>
            <w:r w:rsidRPr="00A03634">
              <w:rPr>
                <w:rFonts w:eastAsia="Times New Roman" w:cs="Times New Roman"/>
                <w:sz w:val="24"/>
                <w:szCs w:val="24"/>
              </w:rPr>
              <w:t>8уч.</w:t>
            </w:r>
          </w:p>
          <w:p w:rsidR="00F251FE" w:rsidRPr="00A03634" w:rsidRDefault="00F251FE" w:rsidP="00F251FE">
            <w:pPr>
              <w:jc w:val="center"/>
              <w:rPr>
                <w:b/>
                <w:bCs/>
                <w:sz w:val="24"/>
                <w:szCs w:val="24"/>
              </w:rPr>
            </w:pPr>
            <w:r w:rsidRPr="00A03634">
              <w:rPr>
                <w:rFonts w:eastAsia="Times New Roman" w:cs="Times New Roman"/>
                <w:sz w:val="24"/>
                <w:szCs w:val="24"/>
              </w:rPr>
              <w:t>44%</w:t>
            </w:r>
          </w:p>
        </w:tc>
        <w:tc>
          <w:tcPr>
            <w:tcW w:w="1247" w:type="dxa"/>
            <w:vAlign w:val="center"/>
          </w:tcPr>
          <w:p w:rsidR="00F251FE" w:rsidRPr="00A03634" w:rsidRDefault="00F251FE" w:rsidP="00F251FE">
            <w:pPr>
              <w:jc w:val="center"/>
              <w:rPr>
                <w:rFonts w:eastAsia="Times New Roman" w:cs="Times New Roman"/>
                <w:sz w:val="24"/>
                <w:szCs w:val="24"/>
              </w:rPr>
            </w:pPr>
            <w:r w:rsidRPr="00A03634">
              <w:rPr>
                <w:rFonts w:eastAsia="Times New Roman" w:cs="Times New Roman"/>
                <w:sz w:val="24"/>
                <w:szCs w:val="24"/>
              </w:rPr>
              <w:t xml:space="preserve">5уч. </w:t>
            </w:r>
          </w:p>
          <w:p w:rsidR="00F251FE" w:rsidRPr="00A03634" w:rsidRDefault="00F251FE" w:rsidP="00F251FE">
            <w:pPr>
              <w:jc w:val="center"/>
              <w:rPr>
                <w:b/>
                <w:bCs/>
                <w:sz w:val="24"/>
                <w:szCs w:val="24"/>
              </w:rPr>
            </w:pPr>
            <w:r w:rsidRPr="00A03634">
              <w:rPr>
                <w:rFonts w:eastAsia="Times New Roman" w:cs="Times New Roman"/>
                <w:sz w:val="24"/>
                <w:szCs w:val="24"/>
              </w:rPr>
              <w:t>28%</w:t>
            </w:r>
          </w:p>
        </w:tc>
        <w:tc>
          <w:tcPr>
            <w:tcW w:w="1194" w:type="dxa"/>
            <w:vAlign w:val="center"/>
          </w:tcPr>
          <w:p w:rsidR="00F251FE" w:rsidRPr="00A03634" w:rsidRDefault="00F251FE" w:rsidP="00F251FE">
            <w:pPr>
              <w:jc w:val="center"/>
              <w:rPr>
                <w:rFonts w:eastAsia="Times New Roman" w:cs="Times New Roman"/>
                <w:sz w:val="24"/>
                <w:szCs w:val="24"/>
              </w:rPr>
            </w:pPr>
            <w:r w:rsidRPr="00A03634">
              <w:rPr>
                <w:rFonts w:eastAsia="Times New Roman" w:cs="Times New Roman"/>
                <w:sz w:val="24"/>
                <w:szCs w:val="24"/>
              </w:rPr>
              <w:t xml:space="preserve">5уч. </w:t>
            </w:r>
          </w:p>
          <w:p w:rsidR="00F251FE" w:rsidRPr="00A03634" w:rsidRDefault="00F251FE" w:rsidP="00F251FE">
            <w:pPr>
              <w:jc w:val="center"/>
              <w:rPr>
                <w:b/>
                <w:bCs/>
                <w:sz w:val="24"/>
                <w:szCs w:val="24"/>
              </w:rPr>
            </w:pPr>
            <w:r w:rsidRPr="00A03634">
              <w:rPr>
                <w:rFonts w:eastAsia="Times New Roman" w:cs="Times New Roman"/>
                <w:sz w:val="24"/>
                <w:szCs w:val="24"/>
              </w:rPr>
              <w:t>28%</w:t>
            </w:r>
          </w:p>
        </w:tc>
        <w:tc>
          <w:tcPr>
            <w:tcW w:w="1449" w:type="dxa"/>
            <w:vAlign w:val="center"/>
          </w:tcPr>
          <w:p w:rsidR="00F251FE" w:rsidRPr="00A03634" w:rsidRDefault="00F251FE" w:rsidP="00F251FE">
            <w:pPr>
              <w:spacing w:line="360" w:lineRule="auto"/>
              <w:jc w:val="center"/>
              <w:rPr>
                <w:rFonts w:eastAsia="Times New Roman" w:cs="Times New Roman"/>
                <w:sz w:val="24"/>
                <w:szCs w:val="24"/>
              </w:rPr>
            </w:pPr>
            <w:r w:rsidRPr="00A03634">
              <w:rPr>
                <w:rFonts w:eastAsia="Times New Roman" w:cs="Times New Roman"/>
                <w:sz w:val="24"/>
                <w:szCs w:val="24"/>
              </w:rPr>
              <w:t>0</w:t>
            </w:r>
          </w:p>
        </w:tc>
        <w:tc>
          <w:tcPr>
            <w:tcW w:w="1074" w:type="dxa"/>
            <w:vAlign w:val="center"/>
          </w:tcPr>
          <w:p w:rsidR="00F251FE" w:rsidRPr="00A03634" w:rsidRDefault="00F251FE" w:rsidP="00F251FE">
            <w:pPr>
              <w:jc w:val="center"/>
              <w:rPr>
                <w:b/>
                <w:bCs/>
                <w:sz w:val="24"/>
                <w:szCs w:val="24"/>
              </w:rPr>
            </w:pPr>
            <w:r w:rsidRPr="00A03634">
              <w:rPr>
                <w:rFonts w:eastAsia="Times New Roman" w:cs="Times New Roman"/>
                <w:sz w:val="24"/>
                <w:szCs w:val="24"/>
              </w:rPr>
              <w:t>72 %</w:t>
            </w:r>
          </w:p>
        </w:tc>
        <w:tc>
          <w:tcPr>
            <w:tcW w:w="1185" w:type="dxa"/>
            <w:vAlign w:val="center"/>
          </w:tcPr>
          <w:p w:rsidR="00F251FE" w:rsidRPr="00A03634" w:rsidRDefault="00F251FE" w:rsidP="00F251FE">
            <w:pPr>
              <w:jc w:val="center"/>
              <w:rPr>
                <w:b/>
                <w:bCs/>
                <w:sz w:val="24"/>
                <w:szCs w:val="24"/>
              </w:rPr>
            </w:pPr>
            <w:r w:rsidRPr="00A03634">
              <w:rPr>
                <w:rFonts w:eastAsia="Times New Roman" w:cs="Times New Roman"/>
                <w:sz w:val="24"/>
                <w:szCs w:val="24"/>
              </w:rPr>
              <w:t>9</w:t>
            </w:r>
          </w:p>
        </w:tc>
      </w:tr>
    </w:tbl>
    <w:p w:rsidR="00272861" w:rsidRPr="00A03634" w:rsidRDefault="00F251FE" w:rsidP="00F251FE">
      <w:pPr>
        <w:spacing w:before="240" w:after="240"/>
        <w:jc w:val="center"/>
        <w:rPr>
          <w:b/>
          <w:bCs/>
        </w:rPr>
      </w:pPr>
      <w:r w:rsidRPr="00A03634">
        <w:rPr>
          <w:b/>
          <w:bCs/>
        </w:rPr>
        <w:t>Школа ІІ ступеню</w:t>
      </w:r>
    </w:p>
    <w:tbl>
      <w:tblPr>
        <w:tblStyle w:val="a4"/>
        <w:tblW w:w="0" w:type="auto"/>
        <w:tblLook w:val="04A0" w:firstRow="1" w:lastRow="0" w:firstColumn="1" w:lastColumn="0" w:noHBand="0" w:noVBand="1"/>
      </w:tblPr>
      <w:tblGrid>
        <w:gridCol w:w="1100"/>
        <w:gridCol w:w="1197"/>
        <w:gridCol w:w="1183"/>
        <w:gridCol w:w="1247"/>
        <w:gridCol w:w="1194"/>
        <w:gridCol w:w="1449"/>
        <w:gridCol w:w="1074"/>
        <w:gridCol w:w="1185"/>
      </w:tblGrid>
      <w:tr w:rsidR="00F251FE" w:rsidRPr="00A03634" w:rsidTr="00F251FE">
        <w:tc>
          <w:tcPr>
            <w:tcW w:w="1100" w:type="dxa"/>
            <w:vMerge w:val="restart"/>
            <w:vAlign w:val="center"/>
          </w:tcPr>
          <w:p w:rsidR="00F251FE" w:rsidRPr="00A03634" w:rsidRDefault="00F251FE" w:rsidP="00F251FE">
            <w:pPr>
              <w:jc w:val="center"/>
              <w:rPr>
                <w:rFonts w:cs="Times New Roman"/>
                <w:b/>
                <w:bCs/>
                <w:sz w:val="24"/>
              </w:rPr>
            </w:pPr>
            <w:r w:rsidRPr="00A03634">
              <w:rPr>
                <w:rFonts w:eastAsia="Times New Roman" w:cs="Times New Roman"/>
                <w:sz w:val="24"/>
              </w:rPr>
              <w:t>Клас</w:t>
            </w:r>
          </w:p>
        </w:tc>
        <w:tc>
          <w:tcPr>
            <w:tcW w:w="1197" w:type="dxa"/>
            <w:vMerge w:val="restart"/>
            <w:vAlign w:val="center"/>
          </w:tcPr>
          <w:p w:rsidR="00F251FE" w:rsidRPr="00A03634" w:rsidRDefault="00F251FE" w:rsidP="00F251FE">
            <w:pPr>
              <w:jc w:val="center"/>
              <w:rPr>
                <w:rFonts w:cs="Times New Roman"/>
                <w:b/>
                <w:bCs/>
                <w:sz w:val="24"/>
              </w:rPr>
            </w:pPr>
            <w:r w:rsidRPr="00A03634">
              <w:rPr>
                <w:rFonts w:eastAsia="Times New Roman" w:cs="Times New Roman"/>
                <w:sz w:val="24"/>
              </w:rPr>
              <w:t>Кількість учнів</w:t>
            </w:r>
          </w:p>
        </w:tc>
        <w:tc>
          <w:tcPr>
            <w:tcW w:w="5073" w:type="dxa"/>
            <w:gridSpan w:val="4"/>
            <w:vAlign w:val="center"/>
          </w:tcPr>
          <w:p w:rsidR="00F251FE" w:rsidRPr="00A03634" w:rsidRDefault="00F251FE" w:rsidP="00F251FE">
            <w:pPr>
              <w:jc w:val="center"/>
              <w:rPr>
                <w:rFonts w:cs="Times New Roman"/>
                <w:b/>
                <w:bCs/>
                <w:sz w:val="24"/>
              </w:rPr>
            </w:pPr>
            <w:r w:rsidRPr="00A03634">
              <w:rPr>
                <w:rFonts w:eastAsia="Times New Roman" w:cs="Times New Roman"/>
                <w:sz w:val="24"/>
              </w:rPr>
              <w:t>Рівень досягнень</w:t>
            </w:r>
          </w:p>
        </w:tc>
        <w:tc>
          <w:tcPr>
            <w:tcW w:w="1074" w:type="dxa"/>
            <w:vMerge w:val="restart"/>
            <w:vAlign w:val="center"/>
          </w:tcPr>
          <w:p w:rsidR="00F251FE" w:rsidRPr="00A03634" w:rsidRDefault="00F251FE" w:rsidP="00F251FE">
            <w:pPr>
              <w:jc w:val="center"/>
              <w:rPr>
                <w:rFonts w:cs="Times New Roman"/>
                <w:b/>
                <w:bCs/>
                <w:sz w:val="24"/>
              </w:rPr>
            </w:pPr>
            <w:r w:rsidRPr="00A03634">
              <w:rPr>
                <w:rFonts w:eastAsia="Times New Roman" w:cs="Times New Roman"/>
                <w:sz w:val="24"/>
              </w:rPr>
              <w:t>Якість знань, %</w:t>
            </w:r>
          </w:p>
        </w:tc>
        <w:tc>
          <w:tcPr>
            <w:tcW w:w="1185" w:type="dxa"/>
            <w:vMerge w:val="restart"/>
            <w:vAlign w:val="center"/>
          </w:tcPr>
          <w:p w:rsidR="00F251FE" w:rsidRPr="00A03634" w:rsidRDefault="00F251FE" w:rsidP="00F251FE">
            <w:pPr>
              <w:jc w:val="center"/>
              <w:rPr>
                <w:rFonts w:eastAsia="Times New Roman" w:cs="Times New Roman"/>
                <w:sz w:val="24"/>
              </w:rPr>
            </w:pPr>
            <w:r w:rsidRPr="00A03634">
              <w:rPr>
                <w:rFonts w:eastAsia="Times New Roman" w:cs="Times New Roman"/>
                <w:sz w:val="24"/>
              </w:rPr>
              <w:t>Примітка</w:t>
            </w:r>
          </w:p>
          <w:p w:rsidR="00F251FE" w:rsidRPr="00A03634" w:rsidRDefault="00F251FE" w:rsidP="00F251FE">
            <w:pPr>
              <w:jc w:val="center"/>
              <w:rPr>
                <w:rFonts w:cs="Times New Roman"/>
                <w:b/>
                <w:bCs/>
                <w:sz w:val="24"/>
              </w:rPr>
            </w:pPr>
            <w:proofErr w:type="spellStart"/>
            <w:r w:rsidRPr="00A03634">
              <w:rPr>
                <w:rFonts w:eastAsia="Times New Roman" w:cs="Times New Roman"/>
                <w:sz w:val="24"/>
              </w:rPr>
              <w:t>сер.бал</w:t>
            </w:r>
            <w:proofErr w:type="spellEnd"/>
          </w:p>
        </w:tc>
      </w:tr>
      <w:tr w:rsidR="00C64498" w:rsidRPr="00A03634" w:rsidTr="00F251FE">
        <w:tc>
          <w:tcPr>
            <w:tcW w:w="1100" w:type="dxa"/>
            <w:vMerge/>
            <w:vAlign w:val="center"/>
          </w:tcPr>
          <w:p w:rsidR="00F251FE" w:rsidRPr="00A03634" w:rsidRDefault="00F251FE" w:rsidP="00F251FE">
            <w:pPr>
              <w:jc w:val="center"/>
              <w:rPr>
                <w:rFonts w:eastAsia="Times New Roman" w:cs="Times New Roman"/>
                <w:sz w:val="24"/>
              </w:rPr>
            </w:pPr>
          </w:p>
        </w:tc>
        <w:tc>
          <w:tcPr>
            <w:tcW w:w="1197" w:type="dxa"/>
            <w:vMerge/>
            <w:vAlign w:val="center"/>
          </w:tcPr>
          <w:p w:rsidR="00F251FE" w:rsidRPr="00A03634" w:rsidRDefault="00F251FE" w:rsidP="00F251FE">
            <w:pPr>
              <w:jc w:val="center"/>
              <w:rPr>
                <w:rFonts w:eastAsia="Times New Roman" w:cs="Times New Roman"/>
                <w:sz w:val="24"/>
              </w:rPr>
            </w:pPr>
          </w:p>
        </w:tc>
        <w:tc>
          <w:tcPr>
            <w:tcW w:w="1183" w:type="dxa"/>
            <w:vAlign w:val="center"/>
          </w:tcPr>
          <w:p w:rsidR="00F251FE" w:rsidRPr="00A03634" w:rsidRDefault="00F251FE" w:rsidP="00F251FE">
            <w:pPr>
              <w:jc w:val="center"/>
              <w:rPr>
                <w:rFonts w:eastAsia="Times New Roman" w:cs="Times New Roman"/>
                <w:sz w:val="24"/>
              </w:rPr>
            </w:pPr>
            <w:r w:rsidRPr="00A03634">
              <w:rPr>
                <w:rFonts w:eastAsia="Times New Roman" w:cs="Times New Roman"/>
                <w:sz w:val="24"/>
              </w:rPr>
              <w:t>Високий</w:t>
            </w:r>
          </w:p>
        </w:tc>
        <w:tc>
          <w:tcPr>
            <w:tcW w:w="1247" w:type="dxa"/>
            <w:vAlign w:val="center"/>
          </w:tcPr>
          <w:p w:rsidR="00F251FE" w:rsidRPr="00A03634" w:rsidRDefault="00F251FE" w:rsidP="00F251FE">
            <w:pPr>
              <w:jc w:val="center"/>
              <w:rPr>
                <w:rFonts w:eastAsia="Times New Roman" w:cs="Times New Roman"/>
                <w:sz w:val="24"/>
              </w:rPr>
            </w:pPr>
            <w:r w:rsidRPr="00A03634">
              <w:rPr>
                <w:rFonts w:eastAsia="Times New Roman" w:cs="Times New Roman"/>
                <w:sz w:val="24"/>
              </w:rPr>
              <w:t>Достатній</w:t>
            </w:r>
          </w:p>
        </w:tc>
        <w:tc>
          <w:tcPr>
            <w:tcW w:w="1194" w:type="dxa"/>
            <w:vAlign w:val="center"/>
          </w:tcPr>
          <w:p w:rsidR="00F251FE" w:rsidRPr="00A03634" w:rsidRDefault="00F251FE" w:rsidP="00F251FE">
            <w:pPr>
              <w:jc w:val="center"/>
              <w:rPr>
                <w:rFonts w:eastAsia="Times New Roman" w:cs="Times New Roman"/>
                <w:sz w:val="24"/>
              </w:rPr>
            </w:pPr>
            <w:r w:rsidRPr="00A03634">
              <w:rPr>
                <w:rFonts w:eastAsia="Times New Roman" w:cs="Times New Roman"/>
                <w:sz w:val="24"/>
              </w:rPr>
              <w:t>Середній</w:t>
            </w:r>
          </w:p>
        </w:tc>
        <w:tc>
          <w:tcPr>
            <w:tcW w:w="1449" w:type="dxa"/>
            <w:vAlign w:val="center"/>
          </w:tcPr>
          <w:p w:rsidR="00F251FE" w:rsidRPr="00A03634" w:rsidRDefault="00F251FE" w:rsidP="00F251FE">
            <w:pPr>
              <w:jc w:val="center"/>
              <w:rPr>
                <w:rFonts w:eastAsia="Times New Roman" w:cs="Times New Roman"/>
                <w:sz w:val="24"/>
              </w:rPr>
            </w:pPr>
            <w:r w:rsidRPr="00A03634">
              <w:rPr>
                <w:rFonts w:eastAsia="Times New Roman" w:cs="Times New Roman"/>
                <w:sz w:val="24"/>
              </w:rPr>
              <w:t>Початковий</w:t>
            </w:r>
          </w:p>
        </w:tc>
        <w:tc>
          <w:tcPr>
            <w:tcW w:w="1074" w:type="dxa"/>
            <w:vMerge/>
            <w:vAlign w:val="center"/>
          </w:tcPr>
          <w:p w:rsidR="00F251FE" w:rsidRPr="00A03634" w:rsidRDefault="00F251FE" w:rsidP="00F251FE">
            <w:pPr>
              <w:jc w:val="center"/>
              <w:rPr>
                <w:rFonts w:cs="Times New Roman"/>
                <w:b/>
                <w:bCs/>
                <w:sz w:val="24"/>
              </w:rPr>
            </w:pPr>
          </w:p>
        </w:tc>
        <w:tc>
          <w:tcPr>
            <w:tcW w:w="1185" w:type="dxa"/>
            <w:vMerge/>
            <w:vAlign w:val="center"/>
          </w:tcPr>
          <w:p w:rsidR="00F251FE" w:rsidRPr="00A03634" w:rsidRDefault="00F251FE" w:rsidP="00F251FE">
            <w:pPr>
              <w:jc w:val="center"/>
              <w:rPr>
                <w:rFonts w:cs="Times New Roman"/>
                <w:b/>
                <w:bCs/>
                <w:sz w:val="24"/>
              </w:rPr>
            </w:pPr>
          </w:p>
        </w:tc>
      </w:tr>
      <w:tr w:rsidR="00F251FE" w:rsidRPr="00A03634" w:rsidTr="00F251FE">
        <w:tc>
          <w:tcPr>
            <w:tcW w:w="1100"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tabs>
                <w:tab w:val="left" w:pos="567"/>
              </w:tabs>
              <w:ind w:left="225"/>
              <w:jc w:val="center"/>
              <w:rPr>
                <w:rFonts w:cs="Times New Roman"/>
                <w:sz w:val="24"/>
              </w:rPr>
            </w:pPr>
            <w:r w:rsidRPr="00A03634">
              <w:rPr>
                <w:rFonts w:cs="Times New Roman"/>
                <w:sz w:val="24"/>
              </w:rPr>
              <w:t>5</w:t>
            </w:r>
          </w:p>
        </w:tc>
        <w:tc>
          <w:tcPr>
            <w:tcW w:w="1197"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15</w:t>
            </w:r>
          </w:p>
        </w:tc>
        <w:tc>
          <w:tcPr>
            <w:tcW w:w="1183"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4уч.-26,6%</w:t>
            </w:r>
          </w:p>
        </w:tc>
        <w:tc>
          <w:tcPr>
            <w:tcW w:w="1247"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5уч.-33,4%</w:t>
            </w:r>
          </w:p>
        </w:tc>
        <w:tc>
          <w:tcPr>
            <w:tcW w:w="1194"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6уч.-40%</w:t>
            </w:r>
          </w:p>
        </w:tc>
        <w:tc>
          <w:tcPr>
            <w:tcW w:w="1449"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0</w:t>
            </w:r>
          </w:p>
        </w:tc>
        <w:tc>
          <w:tcPr>
            <w:tcW w:w="1074"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60%</w:t>
            </w:r>
          </w:p>
        </w:tc>
        <w:tc>
          <w:tcPr>
            <w:tcW w:w="1185"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C64498">
            <w:pPr>
              <w:tabs>
                <w:tab w:val="left" w:pos="780"/>
              </w:tabs>
              <w:jc w:val="center"/>
              <w:rPr>
                <w:rFonts w:cs="Times New Roman"/>
                <w:sz w:val="24"/>
              </w:rPr>
            </w:pPr>
            <w:r w:rsidRPr="00A03634">
              <w:rPr>
                <w:rFonts w:cs="Times New Roman"/>
                <w:sz w:val="24"/>
              </w:rPr>
              <w:t>9</w:t>
            </w:r>
            <w:r w:rsidR="00C64498" w:rsidRPr="00A03634">
              <w:rPr>
                <w:rFonts w:cs="Times New Roman"/>
                <w:sz w:val="24"/>
              </w:rPr>
              <w:t xml:space="preserve"> </w:t>
            </w:r>
          </w:p>
        </w:tc>
      </w:tr>
      <w:tr w:rsidR="00F251FE" w:rsidRPr="00A03634" w:rsidTr="00F251FE">
        <w:tc>
          <w:tcPr>
            <w:tcW w:w="1100"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tabs>
                <w:tab w:val="left" w:pos="567"/>
              </w:tabs>
              <w:ind w:left="225"/>
              <w:jc w:val="center"/>
              <w:rPr>
                <w:rFonts w:cs="Times New Roman"/>
                <w:sz w:val="24"/>
              </w:rPr>
            </w:pPr>
            <w:r w:rsidRPr="00A03634">
              <w:rPr>
                <w:rFonts w:cs="Times New Roman"/>
                <w:sz w:val="24"/>
              </w:rPr>
              <w:t>6</w:t>
            </w:r>
          </w:p>
        </w:tc>
        <w:tc>
          <w:tcPr>
            <w:tcW w:w="1197"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23</w:t>
            </w:r>
          </w:p>
        </w:tc>
        <w:tc>
          <w:tcPr>
            <w:tcW w:w="1183"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4уч.-17,4%</w:t>
            </w:r>
          </w:p>
        </w:tc>
        <w:tc>
          <w:tcPr>
            <w:tcW w:w="1247"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4уч.-17,4%</w:t>
            </w:r>
          </w:p>
        </w:tc>
        <w:tc>
          <w:tcPr>
            <w:tcW w:w="1194"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9уч.-39,1%</w:t>
            </w:r>
          </w:p>
        </w:tc>
        <w:tc>
          <w:tcPr>
            <w:tcW w:w="1449"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6уч.-26,1%</w:t>
            </w:r>
          </w:p>
        </w:tc>
        <w:tc>
          <w:tcPr>
            <w:tcW w:w="1074"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34,8%</w:t>
            </w:r>
          </w:p>
        </w:tc>
        <w:tc>
          <w:tcPr>
            <w:tcW w:w="1185"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8,1</w:t>
            </w:r>
          </w:p>
        </w:tc>
      </w:tr>
      <w:tr w:rsidR="00F251FE" w:rsidRPr="00A03634" w:rsidTr="00F251FE">
        <w:tc>
          <w:tcPr>
            <w:tcW w:w="1100"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tabs>
                <w:tab w:val="left" w:pos="567"/>
              </w:tabs>
              <w:ind w:left="225"/>
              <w:jc w:val="center"/>
              <w:rPr>
                <w:rFonts w:cs="Times New Roman"/>
                <w:sz w:val="24"/>
              </w:rPr>
            </w:pPr>
            <w:r w:rsidRPr="00A03634">
              <w:rPr>
                <w:rFonts w:cs="Times New Roman"/>
                <w:sz w:val="24"/>
              </w:rPr>
              <w:t>7</w:t>
            </w:r>
          </w:p>
        </w:tc>
        <w:tc>
          <w:tcPr>
            <w:tcW w:w="1197"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23</w:t>
            </w:r>
          </w:p>
        </w:tc>
        <w:tc>
          <w:tcPr>
            <w:tcW w:w="1183"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2уч.-8,7%</w:t>
            </w:r>
          </w:p>
        </w:tc>
        <w:tc>
          <w:tcPr>
            <w:tcW w:w="1247"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3уч.-13%</w:t>
            </w:r>
          </w:p>
        </w:tc>
        <w:tc>
          <w:tcPr>
            <w:tcW w:w="1194"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16уч.-69%</w:t>
            </w:r>
          </w:p>
        </w:tc>
        <w:tc>
          <w:tcPr>
            <w:tcW w:w="1449"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2уч.-8,7%</w:t>
            </w:r>
          </w:p>
        </w:tc>
        <w:tc>
          <w:tcPr>
            <w:tcW w:w="1074"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21,7%</w:t>
            </w:r>
          </w:p>
        </w:tc>
        <w:tc>
          <w:tcPr>
            <w:tcW w:w="1185"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7,6</w:t>
            </w:r>
          </w:p>
        </w:tc>
      </w:tr>
      <w:tr w:rsidR="00F251FE" w:rsidRPr="00A03634" w:rsidTr="00F251FE">
        <w:tc>
          <w:tcPr>
            <w:tcW w:w="1100"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tabs>
                <w:tab w:val="left" w:pos="567"/>
              </w:tabs>
              <w:ind w:left="225"/>
              <w:jc w:val="center"/>
              <w:rPr>
                <w:rFonts w:cs="Times New Roman"/>
                <w:sz w:val="24"/>
              </w:rPr>
            </w:pPr>
            <w:r w:rsidRPr="00A03634">
              <w:rPr>
                <w:rFonts w:cs="Times New Roman"/>
                <w:sz w:val="24"/>
              </w:rPr>
              <w:lastRenderedPageBreak/>
              <w:t>8</w:t>
            </w:r>
          </w:p>
        </w:tc>
        <w:tc>
          <w:tcPr>
            <w:tcW w:w="1197"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21</w:t>
            </w:r>
          </w:p>
        </w:tc>
        <w:tc>
          <w:tcPr>
            <w:tcW w:w="1183"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1-4,8%</w:t>
            </w:r>
          </w:p>
        </w:tc>
        <w:tc>
          <w:tcPr>
            <w:tcW w:w="1247"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3уч.-14,3%</w:t>
            </w:r>
          </w:p>
        </w:tc>
        <w:tc>
          <w:tcPr>
            <w:tcW w:w="1194"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9уч.-42,9%</w:t>
            </w:r>
          </w:p>
        </w:tc>
        <w:tc>
          <w:tcPr>
            <w:tcW w:w="1449"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8уч.-38,1%</w:t>
            </w:r>
          </w:p>
        </w:tc>
        <w:tc>
          <w:tcPr>
            <w:tcW w:w="1074"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19,1%</w:t>
            </w:r>
          </w:p>
        </w:tc>
        <w:tc>
          <w:tcPr>
            <w:tcW w:w="1185"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7,3 мін</w:t>
            </w:r>
          </w:p>
        </w:tc>
      </w:tr>
      <w:tr w:rsidR="00F251FE" w:rsidRPr="00A03634" w:rsidTr="00F251FE">
        <w:tc>
          <w:tcPr>
            <w:tcW w:w="1100"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tabs>
                <w:tab w:val="left" w:pos="567"/>
              </w:tabs>
              <w:ind w:left="225"/>
              <w:jc w:val="center"/>
              <w:rPr>
                <w:rFonts w:cs="Times New Roman"/>
                <w:sz w:val="24"/>
              </w:rPr>
            </w:pPr>
            <w:r w:rsidRPr="00A03634">
              <w:rPr>
                <w:rFonts w:cs="Times New Roman"/>
                <w:sz w:val="24"/>
              </w:rPr>
              <w:t>9</w:t>
            </w:r>
          </w:p>
        </w:tc>
        <w:tc>
          <w:tcPr>
            <w:tcW w:w="1197"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20</w:t>
            </w:r>
          </w:p>
        </w:tc>
        <w:tc>
          <w:tcPr>
            <w:tcW w:w="1183"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5уч.</w:t>
            </w:r>
            <w:r w:rsidR="00C64498" w:rsidRPr="00A03634">
              <w:rPr>
                <w:rFonts w:cs="Times New Roman"/>
                <w:sz w:val="24"/>
              </w:rPr>
              <w:t xml:space="preserve"> </w:t>
            </w:r>
            <w:r w:rsidRPr="00A03634">
              <w:rPr>
                <w:rFonts w:cs="Times New Roman"/>
                <w:sz w:val="24"/>
              </w:rPr>
              <w:t>-25%</w:t>
            </w:r>
          </w:p>
        </w:tc>
        <w:tc>
          <w:tcPr>
            <w:tcW w:w="1247"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5уч.-</w:t>
            </w:r>
            <w:r w:rsidR="00C64498" w:rsidRPr="00A03634">
              <w:rPr>
                <w:rFonts w:cs="Times New Roman"/>
                <w:sz w:val="24"/>
              </w:rPr>
              <w:t xml:space="preserve">  </w:t>
            </w:r>
            <w:r w:rsidRPr="00A03634">
              <w:rPr>
                <w:rFonts w:cs="Times New Roman"/>
                <w:sz w:val="24"/>
              </w:rPr>
              <w:t>25%</w:t>
            </w:r>
          </w:p>
        </w:tc>
        <w:tc>
          <w:tcPr>
            <w:tcW w:w="1194"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7уч.-</w:t>
            </w:r>
            <w:r w:rsidR="00C64498" w:rsidRPr="00A03634">
              <w:rPr>
                <w:rFonts w:cs="Times New Roman"/>
                <w:sz w:val="24"/>
              </w:rPr>
              <w:t xml:space="preserve"> </w:t>
            </w:r>
            <w:r w:rsidRPr="00A03634">
              <w:rPr>
                <w:rFonts w:cs="Times New Roman"/>
                <w:sz w:val="24"/>
              </w:rPr>
              <w:t>35%</w:t>
            </w:r>
          </w:p>
        </w:tc>
        <w:tc>
          <w:tcPr>
            <w:tcW w:w="1449"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3уч.-</w:t>
            </w:r>
            <w:r w:rsidR="00C64498" w:rsidRPr="00A03634">
              <w:rPr>
                <w:rFonts w:cs="Times New Roman"/>
                <w:sz w:val="24"/>
              </w:rPr>
              <w:t xml:space="preserve">     </w:t>
            </w:r>
            <w:r w:rsidRPr="00A03634">
              <w:rPr>
                <w:rFonts w:cs="Times New Roman"/>
                <w:sz w:val="24"/>
              </w:rPr>
              <w:t>15%</w:t>
            </w:r>
          </w:p>
        </w:tc>
        <w:tc>
          <w:tcPr>
            <w:tcW w:w="1074"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50%</w:t>
            </w:r>
          </w:p>
        </w:tc>
        <w:tc>
          <w:tcPr>
            <w:tcW w:w="1185" w:type="dxa"/>
            <w:tcBorders>
              <w:top w:val="single" w:sz="4" w:space="0" w:color="auto"/>
              <w:left w:val="single" w:sz="4" w:space="0" w:color="auto"/>
              <w:bottom w:val="single" w:sz="4" w:space="0" w:color="auto"/>
              <w:right w:val="single" w:sz="4" w:space="0" w:color="auto"/>
            </w:tcBorders>
            <w:vAlign w:val="center"/>
          </w:tcPr>
          <w:p w:rsidR="00F251FE" w:rsidRPr="00A03634" w:rsidRDefault="00F251FE" w:rsidP="00F251FE">
            <w:pPr>
              <w:jc w:val="center"/>
              <w:rPr>
                <w:rFonts w:cs="Times New Roman"/>
                <w:sz w:val="24"/>
              </w:rPr>
            </w:pPr>
            <w:r w:rsidRPr="00A03634">
              <w:rPr>
                <w:rFonts w:cs="Times New Roman"/>
                <w:sz w:val="24"/>
              </w:rPr>
              <w:t>8,5</w:t>
            </w:r>
          </w:p>
        </w:tc>
      </w:tr>
    </w:tbl>
    <w:p w:rsidR="00F251FE" w:rsidRPr="00A03634" w:rsidRDefault="006D0152" w:rsidP="006D0152">
      <w:pPr>
        <w:spacing w:before="240" w:after="240"/>
        <w:jc w:val="center"/>
        <w:rPr>
          <w:b/>
          <w:bCs/>
        </w:rPr>
      </w:pPr>
      <w:r w:rsidRPr="00A03634">
        <w:rPr>
          <w:b/>
          <w:bCs/>
        </w:rPr>
        <w:t>Школа ІІІ ступеню</w:t>
      </w:r>
    </w:p>
    <w:tbl>
      <w:tblPr>
        <w:tblStyle w:val="a4"/>
        <w:tblW w:w="0" w:type="auto"/>
        <w:tblLook w:val="04A0" w:firstRow="1" w:lastRow="0" w:firstColumn="1" w:lastColumn="0" w:noHBand="0" w:noVBand="1"/>
      </w:tblPr>
      <w:tblGrid>
        <w:gridCol w:w="1100"/>
        <w:gridCol w:w="1197"/>
        <w:gridCol w:w="1183"/>
        <w:gridCol w:w="1247"/>
        <w:gridCol w:w="1194"/>
        <w:gridCol w:w="1449"/>
        <w:gridCol w:w="1074"/>
        <w:gridCol w:w="1185"/>
      </w:tblGrid>
      <w:tr w:rsidR="006D0152" w:rsidRPr="00A03634" w:rsidTr="00A830A0">
        <w:tc>
          <w:tcPr>
            <w:tcW w:w="1100" w:type="dxa"/>
            <w:vMerge w:val="restart"/>
            <w:vAlign w:val="center"/>
          </w:tcPr>
          <w:p w:rsidR="006D0152" w:rsidRPr="00A03634" w:rsidRDefault="006D0152" w:rsidP="00A830A0">
            <w:pPr>
              <w:jc w:val="center"/>
              <w:rPr>
                <w:b/>
                <w:bCs/>
                <w:sz w:val="24"/>
                <w:szCs w:val="24"/>
              </w:rPr>
            </w:pPr>
            <w:r w:rsidRPr="00A03634">
              <w:rPr>
                <w:rFonts w:eastAsia="Times New Roman" w:cs="Times New Roman"/>
                <w:sz w:val="24"/>
                <w:szCs w:val="24"/>
              </w:rPr>
              <w:t>Клас</w:t>
            </w:r>
          </w:p>
        </w:tc>
        <w:tc>
          <w:tcPr>
            <w:tcW w:w="1197" w:type="dxa"/>
            <w:vMerge w:val="restart"/>
            <w:vAlign w:val="center"/>
          </w:tcPr>
          <w:p w:rsidR="006D0152" w:rsidRPr="00A03634" w:rsidRDefault="006D0152" w:rsidP="00A830A0">
            <w:pPr>
              <w:jc w:val="center"/>
              <w:rPr>
                <w:b/>
                <w:bCs/>
                <w:sz w:val="24"/>
                <w:szCs w:val="24"/>
              </w:rPr>
            </w:pPr>
            <w:r w:rsidRPr="00A03634">
              <w:rPr>
                <w:rFonts w:eastAsia="Times New Roman" w:cs="Times New Roman"/>
                <w:sz w:val="24"/>
                <w:szCs w:val="24"/>
              </w:rPr>
              <w:t>Кількість учнів</w:t>
            </w:r>
          </w:p>
        </w:tc>
        <w:tc>
          <w:tcPr>
            <w:tcW w:w="5073" w:type="dxa"/>
            <w:gridSpan w:val="4"/>
            <w:vAlign w:val="center"/>
          </w:tcPr>
          <w:p w:rsidR="006D0152" w:rsidRPr="00A03634" w:rsidRDefault="006D0152" w:rsidP="00A830A0">
            <w:pPr>
              <w:jc w:val="center"/>
              <w:rPr>
                <w:b/>
                <w:bCs/>
                <w:sz w:val="24"/>
                <w:szCs w:val="24"/>
              </w:rPr>
            </w:pPr>
            <w:r w:rsidRPr="00A03634">
              <w:rPr>
                <w:rFonts w:eastAsia="Times New Roman" w:cs="Times New Roman"/>
                <w:sz w:val="24"/>
                <w:szCs w:val="24"/>
              </w:rPr>
              <w:t>Рівень досягнень</w:t>
            </w:r>
          </w:p>
        </w:tc>
        <w:tc>
          <w:tcPr>
            <w:tcW w:w="1074" w:type="dxa"/>
            <w:vMerge w:val="restart"/>
            <w:vAlign w:val="center"/>
          </w:tcPr>
          <w:p w:rsidR="006D0152" w:rsidRPr="00A03634" w:rsidRDefault="006D0152" w:rsidP="00A830A0">
            <w:pPr>
              <w:jc w:val="center"/>
              <w:rPr>
                <w:b/>
                <w:bCs/>
                <w:sz w:val="24"/>
                <w:szCs w:val="24"/>
              </w:rPr>
            </w:pPr>
            <w:r w:rsidRPr="00A03634">
              <w:rPr>
                <w:rFonts w:eastAsia="Times New Roman" w:cs="Times New Roman"/>
                <w:sz w:val="24"/>
                <w:szCs w:val="24"/>
              </w:rPr>
              <w:t>Якість знань, %</w:t>
            </w:r>
          </w:p>
        </w:tc>
        <w:tc>
          <w:tcPr>
            <w:tcW w:w="1185" w:type="dxa"/>
            <w:vMerge w:val="restart"/>
            <w:vAlign w:val="center"/>
          </w:tcPr>
          <w:p w:rsidR="006D0152" w:rsidRPr="00A03634" w:rsidRDefault="006D0152" w:rsidP="00A830A0">
            <w:pPr>
              <w:jc w:val="center"/>
              <w:rPr>
                <w:rFonts w:eastAsia="Times New Roman" w:cs="Times New Roman"/>
                <w:sz w:val="24"/>
                <w:szCs w:val="24"/>
              </w:rPr>
            </w:pPr>
            <w:r w:rsidRPr="00A03634">
              <w:rPr>
                <w:rFonts w:eastAsia="Times New Roman" w:cs="Times New Roman"/>
                <w:sz w:val="24"/>
                <w:szCs w:val="24"/>
              </w:rPr>
              <w:t>Примітка</w:t>
            </w:r>
          </w:p>
          <w:p w:rsidR="006D0152" w:rsidRPr="00A03634" w:rsidRDefault="006D0152" w:rsidP="00A830A0">
            <w:pPr>
              <w:jc w:val="center"/>
              <w:rPr>
                <w:b/>
                <w:bCs/>
                <w:sz w:val="24"/>
                <w:szCs w:val="24"/>
              </w:rPr>
            </w:pPr>
            <w:proofErr w:type="spellStart"/>
            <w:r w:rsidRPr="00A03634">
              <w:rPr>
                <w:rFonts w:eastAsia="Times New Roman" w:cs="Times New Roman"/>
                <w:sz w:val="24"/>
                <w:szCs w:val="24"/>
              </w:rPr>
              <w:t>сер.бал</w:t>
            </w:r>
            <w:proofErr w:type="spellEnd"/>
          </w:p>
        </w:tc>
      </w:tr>
      <w:tr w:rsidR="006D0152" w:rsidRPr="00A03634" w:rsidTr="00A830A0">
        <w:tc>
          <w:tcPr>
            <w:tcW w:w="1100" w:type="dxa"/>
            <w:vMerge/>
            <w:vAlign w:val="center"/>
          </w:tcPr>
          <w:p w:rsidR="006D0152" w:rsidRPr="00A03634" w:rsidRDefault="006D0152" w:rsidP="00A830A0">
            <w:pPr>
              <w:jc w:val="center"/>
              <w:rPr>
                <w:rFonts w:eastAsia="Times New Roman" w:cs="Times New Roman"/>
                <w:sz w:val="24"/>
                <w:szCs w:val="24"/>
              </w:rPr>
            </w:pPr>
          </w:p>
        </w:tc>
        <w:tc>
          <w:tcPr>
            <w:tcW w:w="1197" w:type="dxa"/>
            <w:vMerge/>
            <w:vAlign w:val="center"/>
          </w:tcPr>
          <w:p w:rsidR="006D0152" w:rsidRPr="00A03634" w:rsidRDefault="006D0152" w:rsidP="00A830A0">
            <w:pPr>
              <w:jc w:val="center"/>
              <w:rPr>
                <w:rFonts w:eastAsia="Times New Roman" w:cs="Times New Roman"/>
                <w:sz w:val="24"/>
                <w:szCs w:val="24"/>
              </w:rPr>
            </w:pPr>
          </w:p>
        </w:tc>
        <w:tc>
          <w:tcPr>
            <w:tcW w:w="1183" w:type="dxa"/>
            <w:vAlign w:val="center"/>
          </w:tcPr>
          <w:p w:rsidR="006D0152" w:rsidRPr="00A03634" w:rsidRDefault="006D0152" w:rsidP="00A830A0">
            <w:pPr>
              <w:spacing w:line="360" w:lineRule="auto"/>
              <w:jc w:val="center"/>
              <w:rPr>
                <w:rFonts w:eastAsia="Times New Roman" w:cs="Times New Roman"/>
                <w:sz w:val="24"/>
                <w:szCs w:val="24"/>
              </w:rPr>
            </w:pPr>
            <w:r w:rsidRPr="00A03634">
              <w:rPr>
                <w:rFonts w:eastAsia="Times New Roman" w:cs="Times New Roman"/>
                <w:sz w:val="24"/>
                <w:szCs w:val="24"/>
              </w:rPr>
              <w:t>Високий</w:t>
            </w:r>
          </w:p>
        </w:tc>
        <w:tc>
          <w:tcPr>
            <w:tcW w:w="1247" w:type="dxa"/>
            <w:vAlign w:val="center"/>
          </w:tcPr>
          <w:p w:rsidR="006D0152" w:rsidRPr="00A03634" w:rsidRDefault="006D0152" w:rsidP="00A830A0">
            <w:pPr>
              <w:spacing w:line="360" w:lineRule="auto"/>
              <w:jc w:val="center"/>
              <w:rPr>
                <w:rFonts w:eastAsia="Times New Roman" w:cs="Times New Roman"/>
                <w:sz w:val="24"/>
                <w:szCs w:val="24"/>
              </w:rPr>
            </w:pPr>
            <w:r w:rsidRPr="00A03634">
              <w:rPr>
                <w:rFonts w:eastAsia="Times New Roman" w:cs="Times New Roman"/>
                <w:sz w:val="24"/>
                <w:szCs w:val="24"/>
              </w:rPr>
              <w:t>Достатній</w:t>
            </w:r>
          </w:p>
        </w:tc>
        <w:tc>
          <w:tcPr>
            <w:tcW w:w="1194" w:type="dxa"/>
            <w:vAlign w:val="center"/>
          </w:tcPr>
          <w:p w:rsidR="006D0152" w:rsidRPr="00A03634" w:rsidRDefault="006D0152" w:rsidP="00A830A0">
            <w:pPr>
              <w:spacing w:line="360" w:lineRule="auto"/>
              <w:jc w:val="center"/>
              <w:rPr>
                <w:rFonts w:eastAsia="Times New Roman" w:cs="Times New Roman"/>
                <w:sz w:val="24"/>
                <w:szCs w:val="24"/>
              </w:rPr>
            </w:pPr>
            <w:r w:rsidRPr="00A03634">
              <w:rPr>
                <w:rFonts w:eastAsia="Times New Roman" w:cs="Times New Roman"/>
                <w:sz w:val="24"/>
                <w:szCs w:val="24"/>
              </w:rPr>
              <w:t>Середній</w:t>
            </w:r>
          </w:p>
        </w:tc>
        <w:tc>
          <w:tcPr>
            <w:tcW w:w="1449" w:type="dxa"/>
            <w:vAlign w:val="center"/>
          </w:tcPr>
          <w:p w:rsidR="006D0152" w:rsidRPr="00A03634" w:rsidRDefault="006D0152" w:rsidP="00A830A0">
            <w:pPr>
              <w:spacing w:line="360" w:lineRule="auto"/>
              <w:jc w:val="center"/>
              <w:rPr>
                <w:rFonts w:eastAsia="Times New Roman" w:cs="Times New Roman"/>
                <w:sz w:val="24"/>
                <w:szCs w:val="24"/>
              </w:rPr>
            </w:pPr>
            <w:r w:rsidRPr="00A03634">
              <w:rPr>
                <w:rFonts w:eastAsia="Times New Roman" w:cs="Times New Roman"/>
                <w:sz w:val="24"/>
                <w:szCs w:val="24"/>
              </w:rPr>
              <w:t>Початковий</w:t>
            </w:r>
          </w:p>
        </w:tc>
        <w:tc>
          <w:tcPr>
            <w:tcW w:w="1074" w:type="dxa"/>
            <w:vMerge/>
          </w:tcPr>
          <w:p w:rsidR="006D0152" w:rsidRPr="00A03634" w:rsidRDefault="006D0152" w:rsidP="00A830A0">
            <w:pPr>
              <w:rPr>
                <w:b/>
                <w:bCs/>
                <w:sz w:val="24"/>
                <w:szCs w:val="24"/>
              </w:rPr>
            </w:pPr>
          </w:p>
        </w:tc>
        <w:tc>
          <w:tcPr>
            <w:tcW w:w="1185" w:type="dxa"/>
            <w:vMerge/>
          </w:tcPr>
          <w:p w:rsidR="006D0152" w:rsidRPr="00A03634" w:rsidRDefault="006D0152" w:rsidP="00A830A0">
            <w:pPr>
              <w:rPr>
                <w:b/>
                <w:bCs/>
                <w:sz w:val="24"/>
                <w:szCs w:val="24"/>
              </w:rPr>
            </w:pPr>
          </w:p>
        </w:tc>
      </w:tr>
      <w:tr w:rsidR="006D0152" w:rsidRPr="00A03634" w:rsidTr="006D0152">
        <w:tc>
          <w:tcPr>
            <w:tcW w:w="1100" w:type="dxa"/>
            <w:tcBorders>
              <w:top w:val="single" w:sz="4" w:space="0" w:color="auto"/>
              <w:left w:val="single" w:sz="4" w:space="0" w:color="auto"/>
              <w:bottom w:val="single" w:sz="4" w:space="0" w:color="auto"/>
              <w:right w:val="single" w:sz="4" w:space="0" w:color="auto"/>
            </w:tcBorders>
            <w:vAlign w:val="center"/>
          </w:tcPr>
          <w:p w:rsidR="006D0152" w:rsidRPr="00A03634" w:rsidRDefault="006D0152" w:rsidP="006D0152">
            <w:pPr>
              <w:tabs>
                <w:tab w:val="left" w:pos="567"/>
              </w:tabs>
              <w:ind w:left="225"/>
              <w:jc w:val="center"/>
              <w:rPr>
                <w:sz w:val="24"/>
                <w:szCs w:val="28"/>
              </w:rPr>
            </w:pPr>
            <w:r w:rsidRPr="00A03634">
              <w:rPr>
                <w:sz w:val="24"/>
                <w:szCs w:val="28"/>
              </w:rPr>
              <w:t>10</w:t>
            </w:r>
          </w:p>
        </w:tc>
        <w:tc>
          <w:tcPr>
            <w:tcW w:w="1197" w:type="dxa"/>
            <w:tcBorders>
              <w:top w:val="single" w:sz="4" w:space="0" w:color="auto"/>
              <w:left w:val="single" w:sz="4" w:space="0" w:color="auto"/>
              <w:bottom w:val="single" w:sz="4" w:space="0" w:color="auto"/>
              <w:right w:val="single" w:sz="4" w:space="0" w:color="auto"/>
            </w:tcBorders>
            <w:vAlign w:val="center"/>
          </w:tcPr>
          <w:p w:rsidR="006D0152" w:rsidRPr="00A03634" w:rsidRDefault="006D0152" w:rsidP="006D0152">
            <w:pPr>
              <w:jc w:val="center"/>
              <w:rPr>
                <w:sz w:val="24"/>
                <w:szCs w:val="28"/>
              </w:rPr>
            </w:pPr>
            <w:r w:rsidRPr="00A03634">
              <w:rPr>
                <w:sz w:val="24"/>
                <w:szCs w:val="28"/>
              </w:rPr>
              <w:t>6</w:t>
            </w:r>
          </w:p>
        </w:tc>
        <w:tc>
          <w:tcPr>
            <w:tcW w:w="1183" w:type="dxa"/>
            <w:tcBorders>
              <w:top w:val="single" w:sz="4" w:space="0" w:color="auto"/>
              <w:left w:val="single" w:sz="4" w:space="0" w:color="auto"/>
              <w:bottom w:val="single" w:sz="4" w:space="0" w:color="auto"/>
              <w:right w:val="single" w:sz="4" w:space="0" w:color="auto"/>
            </w:tcBorders>
            <w:vAlign w:val="center"/>
          </w:tcPr>
          <w:p w:rsidR="006D0152" w:rsidRPr="00A03634" w:rsidRDefault="006D0152" w:rsidP="006D0152">
            <w:pPr>
              <w:jc w:val="center"/>
              <w:rPr>
                <w:sz w:val="24"/>
                <w:szCs w:val="28"/>
              </w:rPr>
            </w:pPr>
            <w:r w:rsidRPr="00A03634">
              <w:rPr>
                <w:sz w:val="24"/>
                <w:szCs w:val="28"/>
              </w:rPr>
              <w:t>0</w:t>
            </w:r>
          </w:p>
        </w:tc>
        <w:tc>
          <w:tcPr>
            <w:tcW w:w="1247" w:type="dxa"/>
            <w:tcBorders>
              <w:top w:val="single" w:sz="4" w:space="0" w:color="auto"/>
              <w:left w:val="single" w:sz="4" w:space="0" w:color="auto"/>
              <w:bottom w:val="single" w:sz="4" w:space="0" w:color="auto"/>
              <w:right w:val="single" w:sz="4" w:space="0" w:color="auto"/>
            </w:tcBorders>
            <w:vAlign w:val="center"/>
          </w:tcPr>
          <w:p w:rsidR="006D0152" w:rsidRPr="00A03634" w:rsidRDefault="006D0152" w:rsidP="006D0152">
            <w:pPr>
              <w:jc w:val="center"/>
              <w:rPr>
                <w:sz w:val="24"/>
                <w:szCs w:val="28"/>
              </w:rPr>
            </w:pPr>
            <w:r w:rsidRPr="00A03634">
              <w:rPr>
                <w:sz w:val="24"/>
                <w:szCs w:val="28"/>
              </w:rPr>
              <w:t>4уч.-66,7%</w:t>
            </w:r>
          </w:p>
        </w:tc>
        <w:tc>
          <w:tcPr>
            <w:tcW w:w="1194" w:type="dxa"/>
            <w:tcBorders>
              <w:top w:val="single" w:sz="4" w:space="0" w:color="auto"/>
              <w:left w:val="single" w:sz="4" w:space="0" w:color="auto"/>
              <w:bottom w:val="single" w:sz="4" w:space="0" w:color="auto"/>
              <w:right w:val="single" w:sz="4" w:space="0" w:color="auto"/>
            </w:tcBorders>
            <w:vAlign w:val="center"/>
          </w:tcPr>
          <w:p w:rsidR="006D0152" w:rsidRPr="00A03634" w:rsidRDefault="006D0152" w:rsidP="006D0152">
            <w:pPr>
              <w:jc w:val="center"/>
              <w:rPr>
                <w:sz w:val="24"/>
                <w:szCs w:val="28"/>
              </w:rPr>
            </w:pPr>
            <w:r w:rsidRPr="00A03634">
              <w:rPr>
                <w:sz w:val="24"/>
                <w:szCs w:val="28"/>
              </w:rPr>
              <w:t>0</w:t>
            </w:r>
          </w:p>
        </w:tc>
        <w:tc>
          <w:tcPr>
            <w:tcW w:w="1449" w:type="dxa"/>
            <w:tcBorders>
              <w:top w:val="single" w:sz="4" w:space="0" w:color="auto"/>
              <w:left w:val="single" w:sz="4" w:space="0" w:color="auto"/>
              <w:bottom w:val="single" w:sz="4" w:space="0" w:color="auto"/>
              <w:right w:val="single" w:sz="4" w:space="0" w:color="auto"/>
            </w:tcBorders>
            <w:vAlign w:val="center"/>
          </w:tcPr>
          <w:p w:rsidR="006D0152" w:rsidRPr="00A03634" w:rsidRDefault="006D0152" w:rsidP="006D0152">
            <w:pPr>
              <w:jc w:val="center"/>
              <w:rPr>
                <w:sz w:val="24"/>
                <w:szCs w:val="28"/>
              </w:rPr>
            </w:pPr>
            <w:r w:rsidRPr="00A03634">
              <w:rPr>
                <w:sz w:val="24"/>
                <w:szCs w:val="28"/>
              </w:rPr>
              <w:t>2уч.-33,3%</w:t>
            </w:r>
          </w:p>
        </w:tc>
        <w:tc>
          <w:tcPr>
            <w:tcW w:w="1074" w:type="dxa"/>
            <w:tcBorders>
              <w:top w:val="single" w:sz="4" w:space="0" w:color="auto"/>
              <w:left w:val="single" w:sz="4" w:space="0" w:color="auto"/>
              <w:bottom w:val="single" w:sz="4" w:space="0" w:color="auto"/>
              <w:right w:val="single" w:sz="4" w:space="0" w:color="auto"/>
            </w:tcBorders>
            <w:vAlign w:val="center"/>
          </w:tcPr>
          <w:p w:rsidR="006D0152" w:rsidRPr="00A03634" w:rsidRDefault="006D0152" w:rsidP="006D0152">
            <w:pPr>
              <w:jc w:val="center"/>
              <w:rPr>
                <w:sz w:val="24"/>
                <w:szCs w:val="28"/>
              </w:rPr>
            </w:pPr>
            <w:r w:rsidRPr="00A03634">
              <w:rPr>
                <w:sz w:val="24"/>
                <w:szCs w:val="28"/>
              </w:rPr>
              <w:t>66,7%</w:t>
            </w:r>
          </w:p>
        </w:tc>
        <w:tc>
          <w:tcPr>
            <w:tcW w:w="1185" w:type="dxa"/>
            <w:tcBorders>
              <w:top w:val="single" w:sz="4" w:space="0" w:color="auto"/>
              <w:left w:val="single" w:sz="4" w:space="0" w:color="auto"/>
              <w:bottom w:val="single" w:sz="4" w:space="0" w:color="auto"/>
              <w:right w:val="single" w:sz="4" w:space="0" w:color="auto"/>
            </w:tcBorders>
            <w:vAlign w:val="center"/>
          </w:tcPr>
          <w:p w:rsidR="006D0152" w:rsidRPr="00A03634" w:rsidRDefault="006D0152" w:rsidP="006D0152">
            <w:pPr>
              <w:jc w:val="center"/>
              <w:rPr>
                <w:sz w:val="24"/>
                <w:szCs w:val="28"/>
              </w:rPr>
            </w:pPr>
            <w:r w:rsidRPr="00A03634">
              <w:rPr>
                <w:sz w:val="24"/>
                <w:szCs w:val="28"/>
              </w:rPr>
              <w:t>7,8</w:t>
            </w:r>
          </w:p>
        </w:tc>
      </w:tr>
      <w:tr w:rsidR="006D0152" w:rsidRPr="00A03634" w:rsidTr="006D0152">
        <w:tc>
          <w:tcPr>
            <w:tcW w:w="1100" w:type="dxa"/>
            <w:tcBorders>
              <w:top w:val="single" w:sz="4" w:space="0" w:color="auto"/>
              <w:left w:val="single" w:sz="4" w:space="0" w:color="auto"/>
              <w:bottom w:val="single" w:sz="4" w:space="0" w:color="auto"/>
              <w:right w:val="single" w:sz="4" w:space="0" w:color="auto"/>
            </w:tcBorders>
            <w:vAlign w:val="center"/>
          </w:tcPr>
          <w:p w:rsidR="006D0152" w:rsidRPr="00A03634" w:rsidRDefault="006D0152" w:rsidP="006D0152">
            <w:pPr>
              <w:tabs>
                <w:tab w:val="left" w:pos="567"/>
              </w:tabs>
              <w:ind w:left="225"/>
              <w:jc w:val="center"/>
              <w:rPr>
                <w:sz w:val="24"/>
                <w:szCs w:val="28"/>
              </w:rPr>
            </w:pPr>
            <w:r w:rsidRPr="00A03634">
              <w:rPr>
                <w:sz w:val="24"/>
                <w:szCs w:val="28"/>
              </w:rPr>
              <w:t>11</w:t>
            </w:r>
          </w:p>
        </w:tc>
        <w:tc>
          <w:tcPr>
            <w:tcW w:w="1197" w:type="dxa"/>
            <w:tcBorders>
              <w:top w:val="single" w:sz="4" w:space="0" w:color="auto"/>
              <w:left w:val="single" w:sz="4" w:space="0" w:color="auto"/>
              <w:bottom w:val="single" w:sz="4" w:space="0" w:color="auto"/>
              <w:right w:val="single" w:sz="4" w:space="0" w:color="auto"/>
            </w:tcBorders>
            <w:vAlign w:val="center"/>
          </w:tcPr>
          <w:p w:rsidR="006D0152" w:rsidRPr="00A03634" w:rsidRDefault="006D0152" w:rsidP="006D0152">
            <w:pPr>
              <w:jc w:val="center"/>
              <w:rPr>
                <w:sz w:val="24"/>
                <w:szCs w:val="28"/>
              </w:rPr>
            </w:pPr>
            <w:r w:rsidRPr="00A03634">
              <w:rPr>
                <w:sz w:val="24"/>
                <w:szCs w:val="28"/>
              </w:rPr>
              <w:t>6</w:t>
            </w:r>
          </w:p>
        </w:tc>
        <w:tc>
          <w:tcPr>
            <w:tcW w:w="1183" w:type="dxa"/>
            <w:tcBorders>
              <w:top w:val="single" w:sz="4" w:space="0" w:color="auto"/>
              <w:left w:val="single" w:sz="4" w:space="0" w:color="auto"/>
              <w:bottom w:val="single" w:sz="4" w:space="0" w:color="auto"/>
              <w:right w:val="single" w:sz="4" w:space="0" w:color="auto"/>
            </w:tcBorders>
            <w:vAlign w:val="center"/>
          </w:tcPr>
          <w:p w:rsidR="006D0152" w:rsidRPr="00A03634" w:rsidRDefault="006D0152" w:rsidP="006D0152">
            <w:pPr>
              <w:jc w:val="center"/>
              <w:rPr>
                <w:sz w:val="24"/>
                <w:szCs w:val="28"/>
              </w:rPr>
            </w:pPr>
            <w:r w:rsidRPr="00A03634">
              <w:rPr>
                <w:sz w:val="24"/>
                <w:szCs w:val="28"/>
              </w:rPr>
              <w:t>0</w:t>
            </w:r>
          </w:p>
        </w:tc>
        <w:tc>
          <w:tcPr>
            <w:tcW w:w="1247" w:type="dxa"/>
            <w:tcBorders>
              <w:top w:val="single" w:sz="4" w:space="0" w:color="auto"/>
              <w:left w:val="single" w:sz="4" w:space="0" w:color="auto"/>
              <w:bottom w:val="single" w:sz="4" w:space="0" w:color="auto"/>
              <w:right w:val="single" w:sz="4" w:space="0" w:color="auto"/>
            </w:tcBorders>
            <w:vAlign w:val="center"/>
          </w:tcPr>
          <w:p w:rsidR="006D0152" w:rsidRPr="00A03634" w:rsidRDefault="006D0152" w:rsidP="006D0152">
            <w:pPr>
              <w:jc w:val="center"/>
              <w:rPr>
                <w:sz w:val="24"/>
                <w:szCs w:val="28"/>
              </w:rPr>
            </w:pPr>
            <w:r w:rsidRPr="00A03634">
              <w:rPr>
                <w:sz w:val="24"/>
                <w:szCs w:val="28"/>
              </w:rPr>
              <w:t>1уч.-16,7%</w:t>
            </w:r>
          </w:p>
        </w:tc>
        <w:tc>
          <w:tcPr>
            <w:tcW w:w="1194" w:type="dxa"/>
            <w:tcBorders>
              <w:top w:val="single" w:sz="4" w:space="0" w:color="auto"/>
              <w:left w:val="single" w:sz="4" w:space="0" w:color="auto"/>
              <w:bottom w:val="single" w:sz="4" w:space="0" w:color="auto"/>
              <w:right w:val="single" w:sz="4" w:space="0" w:color="auto"/>
            </w:tcBorders>
            <w:vAlign w:val="center"/>
          </w:tcPr>
          <w:p w:rsidR="006D0152" w:rsidRPr="00A03634" w:rsidRDefault="006D0152" w:rsidP="006D0152">
            <w:pPr>
              <w:jc w:val="center"/>
              <w:rPr>
                <w:sz w:val="24"/>
                <w:szCs w:val="28"/>
              </w:rPr>
            </w:pPr>
            <w:r w:rsidRPr="00A03634">
              <w:rPr>
                <w:sz w:val="24"/>
                <w:szCs w:val="28"/>
              </w:rPr>
              <w:t>3уч.-50%</w:t>
            </w:r>
          </w:p>
        </w:tc>
        <w:tc>
          <w:tcPr>
            <w:tcW w:w="1449" w:type="dxa"/>
            <w:tcBorders>
              <w:top w:val="single" w:sz="4" w:space="0" w:color="auto"/>
              <w:left w:val="single" w:sz="4" w:space="0" w:color="auto"/>
              <w:bottom w:val="single" w:sz="4" w:space="0" w:color="auto"/>
              <w:right w:val="single" w:sz="4" w:space="0" w:color="auto"/>
            </w:tcBorders>
            <w:vAlign w:val="center"/>
          </w:tcPr>
          <w:p w:rsidR="006D0152" w:rsidRPr="00A03634" w:rsidRDefault="006D0152" w:rsidP="006D0152">
            <w:pPr>
              <w:jc w:val="center"/>
              <w:rPr>
                <w:sz w:val="24"/>
                <w:szCs w:val="28"/>
              </w:rPr>
            </w:pPr>
            <w:r w:rsidRPr="00A03634">
              <w:rPr>
                <w:sz w:val="24"/>
                <w:szCs w:val="28"/>
              </w:rPr>
              <w:t>2уч-33,3%</w:t>
            </w:r>
          </w:p>
        </w:tc>
        <w:tc>
          <w:tcPr>
            <w:tcW w:w="1074" w:type="dxa"/>
            <w:tcBorders>
              <w:top w:val="single" w:sz="4" w:space="0" w:color="auto"/>
              <w:left w:val="single" w:sz="4" w:space="0" w:color="auto"/>
              <w:bottom w:val="single" w:sz="4" w:space="0" w:color="auto"/>
              <w:right w:val="single" w:sz="4" w:space="0" w:color="auto"/>
            </w:tcBorders>
            <w:vAlign w:val="center"/>
          </w:tcPr>
          <w:p w:rsidR="006D0152" w:rsidRPr="00A03634" w:rsidRDefault="006D0152" w:rsidP="006D0152">
            <w:pPr>
              <w:jc w:val="center"/>
              <w:rPr>
                <w:sz w:val="24"/>
                <w:szCs w:val="28"/>
              </w:rPr>
            </w:pPr>
            <w:r w:rsidRPr="00A03634">
              <w:rPr>
                <w:sz w:val="24"/>
                <w:szCs w:val="28"/>
              </w:rPr>
              <w:t>16,7%</w:t>
            </w:r>
          </w:p>
        </w:tc>
        <w:tc>
          <w:tcPr>
            <w:tcW w:w="1185" w:type="dxa"/>
            <w:tcBorders>
              <w:top w:val="single" w:sz="4" w:space="0" w:color="auto"/>
              <w:left w:val="single" w:sz="4" w:space="0" w:color="auto"/>
              <w:bottom w:val="single" w:sz="4" w:space="0" w:color="auto"/>
              <w:right w:val="single" w:sz="4" w:space="0" w:color="auto"/>
            </w:tcBorders>
            <w:vAlign w:val="center"/>
          </w:tcPr>
          <w:p w:rsidR="006D0152" w:rsidRPr="00A03634" w:rsidRDefault="006D0152" w:rsidP="006D0152">
            <w:pPr>
              <w:jc w:val="center"/>
              <w:rPr>
                <w:sz w:val="24"/>
                <w:szCs w:val="28"/>
              </w:rPr>
            </w:pPr>
            <w:r w:rsidRPr="00A03634">
              <w:rPr>
                <w:sz w:val="24"/>
                <w:szCs w:val="28"/>
              </w:rPr>
              <w:t>7,2 мін.</w:t>
            </w:r>
          </w:p>
        </w:tc>
      </w:tr>
    </w:tbl>
    <w:p w:rsidR="006D0152" w:rsidRPr="00A03634" w:rsidRDefault="006D0152" w:rsidP="006D0152">
      <w:pPr>
        <w:spacing w:before="120"/>
        <w:rPr>
          <w:bCs/>
        </w:rPr>
      </w:pPr>
      <w:r w:rsidRPr="00A03634">
        <w:rPr>
          <w:bCs/>
        </w:rPr>
        <w:t>Немає учнів з початковим рівнем навчальних досягнень у 3 та 4 класах.  Загальний рівень навчальних досягнень у 3—4-х класах  залишився на тому ж рівні, що і в  минулому навчальному році.</w:t>
      </w:r>
    </w:p>
    <w:p w:rsidR="006D0152" w:rsidRPr="00A03634" w:rsidRDefault="006D0152" w:rsidP="006D0152">
      <w:pPr>
        <w:rPr>
          <w:bCs/>
        </w:rPr>
      </w:pPr>
      <w:r w:rsidRPr="00A03634">
        <w:rPr>
          <w:bCs/>
        </w:rPr>
        <w:t xml:space="preserve">Якість знань за 2017/2018 </w:t>
      </w:r>
      <w:proofErr w:type="spellStart"/>
      <w:r w:rsidRPr="00A03634">
        <w:rPr>
          <w:bCs/>
        </w:rPr>
        <w:t>н.р</w:t>
      </w:r>
      <w:proofErr w:type="spellEnd"/>
      <w:r w:rsidRPr="00A03634">
        <w:rPr>
          <w:bCs/>
        </w:rPr>
        <w:t>. -   30 % (</w:t>
      </w:r>
      <w:proofErr w:type="spellStart"/>
      <w:r w:rsidRPr="00A03634">
        <w:rPr>
          <w:bCs/>
        </w:rPr>
        <w:t>мин.рік-</w:t>
      </w:r>
      <w:proofErr w:type="spellEnd"/>
      <w:r w:rsidRPr="00A03634">
        <w:rPr>
          <w:bCs/>
        </w:rPr>
        <w:t xml:space="preserve">  38,4%   )</w:t>
      </w:r>
    </w:p>
    <w:p w:rsidR="006D0152" w:rsidRPr="00A03634" w:rsidRDefault="006D0152" w:rsidP="006D0152">
      <w:pPr>
        <w:rPr>
          <w:bCs/>
        </w:rPr>
      </w:pPr>
      <w:r w:rsidRPr="00A03634">
        <w:rPr>
          <w:bCs/>
        </w:rPr>
        <w:t>Високий рівень –   16,5%   (зменшився  на 2,4%)</w:t>
      </w:r>
    </w:p>
    <w:p w:rsidR="006D0152" w:rsidRPr="00A03634" w:rsidRDefault="006D0152" w:rsidP="006D0152">
      <w:pPr>
        <w:rPr>
          <w:bCs/>
        </w:rPr>
      </w:pPr>
      <w:r w:rsidRPr="00A03634">
        <w:rPr>
          <w:bCs/>
        </w:rPr>
        <w:t>Достатній рівень –   26,6  %(збільшився на 6,9%)</w:t>
      </w:r>
    </w:p>
    <w:p w:rsidR="006D0152" w:rsidRPr="00A03634" w:rsidRDefault="006D0152" w:rsidP="006D0152">
      <w:pPr>
        <w:rPr>
          <w:bCs/>
        </w:rPr>
      </w:pPr>
      <w:r w:rsidRPr="00A03634">
        <w:rPr>
          <w:bCs/>
        </w:rPr>
        <w:t>Середній рівень –    55,6  %  (збільшився на 6,9%)</w:t>
      </w:r>
    </w:p>
    <w:p w:rsidR="006D0152" w:rsidRPr="00A03634" w:rsidRDefault="006D0152" w:rsidP="006D0152">
      <w:pPr>
        <w:rPr>
          <w:bCs/>
        </w:rPr>
      </w:pPr>
      <w:r w:rsidRPr="00A03634">
        <w:rPr>
          <w:bCs/>
        </w:rPr>
        <w:t>Початковий рівень –  25,% (збільшився на 12,3%)</w:t>
      </w:r>
    </w:p>
    <w:p w:rsidR="006D0152" w:rsidRPr="00A03634" w:rsidRDefault="006D0152" w:rsidP="006D0152">
      <w:pPr>
        <w:rPr>
          <w:bCs/>
        </w:rPr>
      </w:pPr>
      <w:r w:rsidRPr="00A03634">
        <w:rPr>
          <w:bCs/>
        </w:rPr>
        <w:t>Середній бал навченості учнів:</w:t>
      </w:r>
    </w:p>
    <w:p w:rsidR="006D0152" w:rsidRPr="00A03634" w:rsidRDefault="006D0152" w:rsidP="006D0152">
      <w:pPr>
        <w:rPr>
          <w:bCs/>
        </w:rPr>
      </w:pPr>
      <w:r w:rsidRPr="00A03634">
        <w:rPr>
          <w:bCs/>
        </w:rPr>
        <w:t>Початкова ланка:   8,5б.( зменшився на 0,6)</w:t>
      </w:r>
    </w:p>
    <w:p w:rsidR="006D0152" w:rsidRPr="00A03634" w:rsidRDefault="006D0152" w:rsidP="006D0152">
      <w:pPr>
        <w:rPr>
          <w:bCs/>
        </w:rPr>
      </w:pPr>
      <w:r w:rsidRPr="00A03634">
        <w:rPr>
          <w:bCs/>
        </w:rPr>
        <w:t>Середня і старша:7,9б.( не змінився)</w:t>
      </w:r>
    </w:p>
    <w:p w:rsidR="006D0152" w:rsidRPr="00A03634" w:rsidRDefault="006D0152" w:rsidP="006D0152">
      <w:pPr>
        <w:rPr>
          <w:bCs/>
        </w:rPr>
      </w:pPr>
      <w:r w:rsidRPr="00A03634">
        <w:rPr>
          <w:bCs/>
        </w:rPr>
        <w:t>Відсоток учнів, які засвоїли навчальні програми за рік на високому та достатньому рівні, складає 43 %.</w:t>
      </w:r>
    </w:p>
    <w:p w:rsidR="006D0152" w:rsidRPr="00A03634" w:rsidRDefault="006D0152" w:rsidP="00F3474E">
      <w:pPr>
        <w:spacing w:line="240" w:lineRule="auto"/>
        <w:ind w:firstLine="567"/>
        <w:rPr>
          <w:rFonts w:eastAsia="Calibri" w:cs="Times New Roman"/>
          <w:sz w:val="20"/>
          <w:szCs w:val="20"/>
          <w:lang w:eastAsia="uk-UA"/>
        </w:rPr>
      </w:pPr>
      <w:r w:rsidRPr="00A03634">
        <w:rPr>
          <w:rFonts w:eastAsia="Calibri" w:cs="Times New Roman"/>
          <w:szCs w:val="28"/>
          <w:lang w:eastAsia="uk-UA"/>
        </w:rPr>
        <w:t xml:space="preserve">На виконання Законів України « Про освіту», « Про загальну середню освіту», державної програми «Національна стратегія розвитку України на 2012-2021 роки», наказу управління освіти « Про організацію роботи з педагогічними кадрами у 2017/2018 н. р.», плану роботи школи на 2017/2018 </w:t>
      </w:r>
      <w:proofErr w:type="spellStart"/>
      <w:r w:rsidRPr="00A03634">
        <w:rPr>
          <w:rFonts w:eastAsia="Calibri" w:cs="Times New Roman"/>
          <w:szCs w:val="28"/>
          <w:lang w:eastAsia="uk-UA"/>
        </w:rPr>
        <w:t>н.р</w:t>
      </w:r>
      <w:proofErr w:type="spellEnd"/>
      <w:r w:rsidRPr="00A03634">
        <w:rPr>
          <w:rFonts w:eastAsia="Calibri" w:cs="Times New Roman"/>
          <w:szCs w:val="28"/>
          <w:lang w:eastAsia="uk-UA"/>
        </w:rPr>
        <w:t xml:space="preserve">. навчальним закладом проводилася науково-методична робота з метою підвищення професійної компетентності та методичної майстерності педагогічних кадрів. </w:t>
      </w:r>
    </w:p>
    <w:p w:rsidR="00F3474E" w:rsidRPr="00A03634" w:rsidRDefault="00F3474E" w:rsidP="00F3474E">
      <w:pPr>
        <w:ind w:firstLine="567"/>
        <w:rPr>
          <w:bCs/>
        </w:rPr>
      </w:pPr>
      <w:r w:rsidRPr="00A03634">
        <w:rPr>
          <w:bCs/>
        </w:rPr>
        <w:t>Програма шкільної методичної роботи, що була затверджена  наказом  №237  від 11.09.2017 року, виконана повністю.</w:t>
      </w:r>
    </w:p>
    <w:p w:rsidR="006D0152" w:rsidRPr="00A03634" w:rsidRDefault="00F3474E" w:rsidP="00F3474E">
      <w:pPr>
        <w:ind w:firstLine="567"/>
        <w:rPr>
          <w:bCs/>
        </w:rPr>
      </w:pPr>
      <w:r w:rsidRPr="00A03634">
        <w:rPr>
          <w:bCs/>
        </w:rPr>
        <w:t xml:space="preserve">Педагогічний колектив був зорієнтований на розв’язання проблеми «Розвиток особистісно-орієнтованої освіти шляхом формування інноваційного освітнього середовища, підвищення професійних та життєвих </w:t>
      </w:r>
      <w:proofErr w:type="spellStart"/>
      <w:r w:rsidRPr="00A03634">
        <w:rPr>
          <w:bCs/>
        </w:rPr>
        <w:t>компетентностей</w:t>
      </w:r>
      <w:proofErr w:type="spellEnd"/>
      <w:r w:rsidRPr="00A03634">
        <w:rPr>
          <w:bCs/>
        </w:rPr>
        <w:t xml:space="preserve"> учасників навчально-виховного процесу».</w:t>
      </w:r>
    </w:p>
    <w:p w:rsidR="00F3474E" w:rsidRPr="00A03634" w:rsidRDefault="00F3474E" w:rsidP="00F3474E">
      <w:pPr>
        <w:ind w:firstLine="567"/>
        <w:rPr>
          <w:bCs/>
        </w:rPr>
      </w:pPr>
      <w:r w:rsidRPr="00A03634">
        <w:rPr>
          <w:bCs/>
        </w:rPr>
        <w:t>Підвищення професійної компетентності педагогічних працівників відбувалося на обласних, міських семінарах, методичних об’єднаннях та комісіях, школах передового педагогічного досвіду, школах молодого вчителя, майстер-класах.</w:t>
      </w:r>
    </w:p>
    <w:p w:rsidR="001736E6" w:rsidRPr="00A03634" w:rsidRDefault="001736E6" w:rsidP="001736E6">
      <w:pPr>
        <w:ind w:firstLine="567"/>
        <w:rPr>
          <w:bCs/>
        </w:rPr>
      </w:pPr>
      <w:r w:rsidRPr="00A03634">
        <w:rPr>
          <w:bCs/>
        </w:rPr>
        <w:t xml:space="preserve">Учителі школи підвищували свою кваліфікацію відповідно до графіка  проходження курсів підвищення кваліфікації  ІППЧО, регулярно звітували про </w:t>
      </w:r>
      <w:r w:rsidRPr="00A03634">
        <w:rPr>
          <w:bCs/>
        </w:rPr>
        <w:lastRenderedPageBreak/>
        <w:t xml:space="preserve">проходження курсів на засіданнях МО. Велика увага в школі приділялась індивідуальним формам методичної роботи: </w:t>
      </w:r>
    </w:p>
    <w:p w:rsidR="001736E6" w:rsidRPr="00A03634" w:rsidRDefault="001736E6" w:rsidP="001736E6">
      <w:pPr>
        <w:pStyle w:val="a5"/>
        <w:numPr>
          <w:ilvl w:val="0"/>
          <w:numId w:val="1"/>
        </w:numPr>
        <w:ind w:left="1134" w:hanging="567"/>
        <w:rPr>
          <w:bCs/>
        </w:rPr>
      </w:pPr>
      <w:r w:rsidRPr="00A03634">
        <w:rPr>
          <w:bCs/>
        </w:rPr>
        <w:t>самоосвіта ;</w:t>
      </w:r>
    </w:p>
    <w:p w:rsidR="001736E6" w:rsidRPr="00A03634" w:rsidRDefault="001736E6" w:rsidP="001736E6">
      <w:pPr>
        <w:pStyle w:val="a5"/>
        <w:numPr>
          <w:ilvl w:val="0"/>
          <w:numId w:val="1"/>
        </w:numPr>
        <w:ind w:left="1134" w:hanging="567"/>
        <w:rPr>
          <w:bCs/>
        </w:rPr>
      </w:pPr>
      <w:r w:rsidRPr="00A03634">
        <w:rPr>
          <w:bCs/>
        </w:rPr>
        <w:t>стажування  ;</w:t>
      </w:r>
    </w:p>
    <w:p w:rsidR="001736E6" w:rsidRPr="00A03634" w:rsidRDefault="001736E6" w:rsidP="001736E6">
      <w:pPr>
        <w:pStyle w:val="a5"/>
        <w:numPr>
          <w:ilvl w:val="0"/>
          <w:numId w:val="1"/>
        </w:numPr>
        <w:ind w:left="1134" w:hanging="567"/>
        <w:rPr>
          <w:bCs/>
        </w:rPr>
      </w:pPr>
      <w:r w:rsidRPr="00A03634">
        <w:rPr>
          <w:bCs/>
        </w:rPr>
        <w:t>робота з новопризначеними вчителями ;</w:t>
      </w:r>
    </w:p>
    <w:p w:rsidR="001736E6" w:rsidRPr="00A03634" w:rsidRDefault="001736E6" w:rsidP="001736E6">
      <w:pPr>
        <w:pStyle w:val="a5"/>
        <w:numPr>
          <w:ilvl w:val="0"/>
          <w:numId w:val="1"/>
        </w:numPr>
        <w:ind w:left="1134" w:hanging="567"/>
        <w:rPr>
          <w:bCs/>
        </w:rPr>
      </w:pPr>
      <w:r w:rsidRPr="00A03634">
        <w:rPr>
          <w:bCs/>
        </w:rPr>
        <w:t>робота з молодими вчителями;</w:t>
      </w:r>
    </w:p>
    <w:p w:rsidR="00F3474E" w:rsidRPr="00A03634" w:rsidRDefault="001736E6" w:rsidP="001736E6">
      <w:pPr>
        <w:pStyle w:val="a5"/>
        <w:numPr>
          <w:ilvl w:val="0"/>
          <w:numId w:val="1"/>
        </w:numPr>
        <w:ind w:left="1134" w:hanging="567"/>
        <w:rPr>
          <w:bCs/>
        </w:rPr>
      </w:pPr>
      <w:r w:rsidRPr="00A03634">
        <w:rPr>
          <w:bCs/>
        </w:rPr>
        <w:t>наставництво.</w:t>
      </w:r>
    </w:p>
    <w:p w:rsidR="001736E6" w:rsidRPr="00A03634" w:rsidRDefault="001736E6" w:rsidP="001736E6">
      <w:pPr>
        <w:ind w:firstLine="567"/>
        <w:rPr>
          <w:bCs/>
        </w:rPr>
      </w:pPr>
      <w:r w:rsidRPr="00A03634">
        <w:rPr>
          <w:bCs/>
        </w:rPr>
        <w:t>Аналізуючи роботу шкільних методичних об’єднань, спрямовану на залучення вчителів до участі  у професійному конкурсі «Учитель року -2018», слід відзначити, що в даному напрямку робота проводиться систематично і активно.</w:t>
      </w:r>
      <w:r w:rsidR="00145373" w:rsidRPr="00A03634">
        <w:rPr>
          <w:bCs/>
        </w:rPr>
        <w:t xml:space="preserve"> В цьому році, вчитель фізики Вірста І.М. став лауреатом обласного етапу конкурсу. </w:t>
      </w:r>
    </w:p>
    <w:p w:rsidR="007F7F64" w:rsidRPr="00A03634" w:rsidRDefault="004A65C2" w:rsidP="001736E6">
      <w:pPr>
        <w:ind w:firstLine="567"/>
        <w:rPr>
          <w:bCs/>
        </w:rPr>
      </w:pPr>
      <w:r w:rsidRPr="00A03634">
        <w:rPr>
          <w:bCs/>
        </w:rPr>
        <w:t xml:space="preserve">Вчитель історії презентував книгу. </w:t>
      </w:r>
    </w:p>
    <w:p w:rsidR="00FA27D4" w:rsidRPr="00A03634" w:rsidRDefault="00FA27D4" w:rsidP="00FA27D4">
      <w:pPr>
        <w:ind w:firstLine="567"/>
        <w:rPr>
          <w:bCs/>
        </w:rPr>
      </w:pPr>
      <w:r w:rsidRPr="00A03634">
        <w:rPr>
          <w:bCs/>
        </w:rPr>
        <w:t xml:space="preserve">Упродовж  навчального року вивчалася система роботи вчителів, які підлягали атестації: вивчалася  документація,  відвідувалися  уроки адміністрацією школи, здійснювався аналіз їх участі у роботі шкільних методичних об’єднань та міських комісій. </w:t>
      </w:r>
    </w:p>
    <w:tbl>
      <w:tblPr>
        <w:tblW w:w="9629" w:type="dxa"/>
        <w:tblCellMar>
          <w:left w:w="0" w:type="dxa"/>
          <w:right w:w="0" w:type="dxa"/>
        </w:tblCellMar>
        <w:tblLook w:val="00A0" w:firstRow="1" w:lastRow="0" w:firstColumn="1" w:lastColumn="0" w:noHBand="0" w:noVBand="0"/>
      </w:tblPr>
      <w:tblGrid>
        <w:gridCol w:w="639"/>
        <w:gridCol w:w="2753"/>
        <w:gridCol w:w="2410"/>
        <w:gridCol w:w="3827"/>
      </w:tblGrid>
      <w:tr w:rsidR="00FA27D4" w:rsidRPr="00A03634" w:rsidTr="00FA27D4">
        <w:trPr>
          <w:trHeight w:val="20"/>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 1.</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proofErr w:type="spellStart"/>
            <w:r w:rsidRPr="00A03634">
              <w:rPr>
                <w:rFonts w:eastAsia="Cambria" w:cs="Times New Roman"/>
                <w:bCs/>
                <w:color w:val="000000"/>
                <w:kern w:val="24"/>
                <w:sz w:val="24"/>
                <w:szCs w:val="28"/>
                <w:lang w:val="ru-RU" w:eastAsia="uk-UA"/>
              </w:rPr>
              <w:t>Гуйванюк</w:t>
            </w:r>
            <w:proofErr w:type="spellEnd"/>
            <w:r w:rsidRPr="00A03634">
              <w:rPr>
                <w:rFonts w:eastAsia="Cambria" w:cs="Times New Roman"/>
                <w:bCs/>
                <w:color w:val="000000"/>
                <w:kern w:val="24"/>
                <w:sz w:val="24"/>
                <w:szCs w:val="28"/>
                <w:lang w:val="ru-RU" w:eastAsia="uk-UA"/>
              </w:rPr>
              <w:t xml:space="preserve"> </w:t>
            </w:r>
            <w:proofErr w:type="spellStart"/>
            <w:r w:rsidRPr="00A03634">
              <w:rPr>
                <w:rFonts w:eastAsia="Cambria" w:cs="Times New Roman"/>
                <w:bCs/>
                <w:color w:val="000000"/>
                <w:kern w:val="24"/>
                <w:sz w:val="24"/>
                <w:szCs w:val="28"/>
                <w:lang w:val="ru-RU" w:eastAsia="uk-UA"/>
              </w:rPr>
              <w:t>Лілія</w:t>
            </w:r>
            <w:proofErr w:type="spellEnd"/>
            <w:r w:rsidRPr="00A03634">
              <w:rPr>
                <w:rFonts w:eastAsia="Cambria" w:cs="Times New Roman"/>
                <w:bCs/>
                <w:color w:val="000000"/>
                <w:kern w:val="24"/>
                <w:sz w:val="24"/>
                <w:szCs w:val="28"/>
                <w:lang w:val="ru-RU" w:eastAsia="uk-UA"/>
              </w:rPr>
              <w:t xml:space="preserve"> </w:t>
            </w:r>
            <w:proofErr w:type="spellStart"/>
            <w:r w:rsidRPr="00A03634">
              <w:rPr>
                <w:rFonts w:eastAsia="Cambria" w:cs="Times New Roman"/>
                <w:bCs/>
                <w:color w:val="000000"/>
                <w:kern w:val="24"/>
                <w:sz w:val="24"/>
                <w:szCs w:val="28"/>
                <w:lang w:val="ru-RU" w:eastAsia="uk-UA"/>
              </w:rPr>
              <w:t>Миколаївна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чергова</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Вища категорія, вчитель-методист</w:t>
            </w:r>
          </w:p>
        </w:tc>
      </w:tr>
      <w:tr w:rsidR="00FA27D4" w:rsidRPr="00A03634" w:rsidTr="00FA27D4">
        <w:trPr>
          <w:trHeight w:val="20"/>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 2.</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val="ru-RU" w:eastAsia="uk-UA"/>
              </w:rPr>
              <w:t xml:space="preserve">Проскурняк </w:t>
            </w:r>
            <w:proofErr w:type="spellStart"/>
            <w:r w:rsidRPr="00A03634">
              <w:rPr>
                <w:rFonts w:eastAsia="Cambria" w:cs="Times New Roman"/>
                <w:bCs/>
                <w:color w:val="000000"/>
                <w:kern w:val="24"/>
                <w:sz w:val="24"/>
                <w:szCs w:val="28"/>
                <w:lang w:val="ru-RU" w:eastAsia="uk-UA"/>
              </w:rPr>
              <w:t>Ніла</w:t>
            </w:r>
            <w:proofErr w:type="spellEnd"/>
            <w:r w:rsidRPr="00A03634">
              <w:rPr>
                <w:rFonts w:eastAsia="Cambria" w:cs="Times New Roman"/>
                <w:bCs/>
                <w:color w:val="000000"/>
                <w:kern w:val="24"/>
                <w:sz w:val="24"/>
                <w:szCs w:val="28"/>
                <w:lang w:val="ru-RU" w:eastAsia="uk-UA"/>
              </w:rPr>
              <w:t xml:space="preserve"> </w:t>
            </w:r>
            <w:proofErr w:type="spellStart"/>
            <w:r w:rsidRPr="00A03634">
              <w:rPr>
                <w:rFonts w:eastAsia="Cambria" w:cs="Times New Roman"/>
                <w:bCs/>
                <w:color w:val="000000"/>
                <w:kern w:val="24"/>
                <w:sz w:val="24"/>
                <w:szCs w:val="28"/>
                <w:lang w:val="ru-RU" w:eastAsia="uk-UA"/>
              </w:rPr>
              <w:t>Георгіївна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чергова</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Підтвердження   вища категорія, присвоєння педагогічного звання «Старший вчитель»</w:t>
            </w:r>
          </w:p>
        </w:tc>
      </w:tr>
      <w:tr w:rsidR="00FA27D4" w:rsidRPr="00A03634" w:rsidTr="00FA27D4">
        <w:trPr>
          <w:trHeight w:val="20"/>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 3.</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val="ru-RU" w:eastAsia="uk-UA"/>
              </w:rPr>
              <w:t xml:space="preserve">Романович </w:t>
            </w:r>
            <w:proofErr w:type="spellStart"/>
            <w:r w:rsidRPr="00A03634">
              <w:rPr>
                <w:rFonts w:eastAsia="Cambria" w:cs="Times New Roman"/>
                <w:bCs/>
                <w:color w:val="000000"/>
                <w:kern w:val="24"/>
                <w:sz w:val="24"/>
                <w:szCs w:val="28"/>
                <w:lang w:val="ru-RU" w:eastAsia="uk-UA"/>
              </w:rPr>
              <w:t>Марія</w:t>
            </w:r>
            <w:proofErr w:type="spellEnd"/>
            <w:r w:rsidRPr="00A03634">
              <w:rPr>
                <w:rFonts w:eastAsia="Cambria" w:cs="Times New Roman"/>
                <w:bCs/>
                <w:color w:val="000000"/>
                <w:kern w:val="24"/>
                <w:sz w:val="24"/>
                <w:szCs w:val="28"/>
                <w:lang w:val="ru-RU" w:eastAsia="uk-UA"/>
              </w:rPr>
              <w:t xml:space="preserve"> </w:t>
            </w:r>
            <w:proofErr w:type="spellStart"/>
            <w:r w:rsidRPr="00A03634">
              <w:rPr>
                <w:rFonts w:eastAsia="Cambria" w:cs="Times New Roman"/>
                <w:bCs/>
                <w:color w:val="000000"/>
                <w:kern w:val="24"/>
                <w:sz w:val="24"/>
                <w:szCs w:val="28"/>
                <w:lang w:val="ru-RU" w:eastAsia="uk-UA"/>
              </w:rPr>
              <w:t>Василівна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чергова</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Вища категорія</w:t>
            </w:r>
          </w:p>
        </w:tc>
      </w:tr>
      <w:tr w:rsidR="00FA27D4" w:rsidRPr="00A03634" w:rsidTr="00FA27D4">
        <w:trPr>
          <w:trHeight w:val="20"/>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 4.</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proofErr w:type="spellStart"/>
            <w:r w:rsidRPr="00A03634">
              <w:rPr>
                <w:rFonts w:eastAsia="Cambria" w:cs="Times New Roman"/>
                <w:bCs/>
                <w:color w:val="000000"/>
                <w:kern w:val="24"/>
                <w:sz w:val="24"/>
                <w:szCs w:val="28"/>
                <w:lang w:val="ru-RU" w:eastAsia="uk-UA"/>
              </w:rPr>
              <w:t>Гавалешко</w:t>
            </w:r>
            <w:proofErr w:type="spellEnd"/>
            <w:r w:rsidRPr="00A03634">
              <w:rPr>
                <w:rFonts w:eastAsia="Cambria" w:cs="Times New Roman"/>
                <w:bCs/>
                <w:color w:val="000000"/>
                <w:kern w:val="24"/>
                <w:sz w:val="24"/>
                <w:szCs w:val="28"/>
                <w:lang w:val="ru-RU" w:eastAsia="uk-UA"/>
              </w:rPr>
              <w:t xml:space="preserve"> </w:t>
            </w:r>
            <w:proofErr w:type="spellStart"/>
            <w:r w:rsidRPr="00A03634">
              <w:rPr>
                <w:rFonts w:eastAsia="Cambria" w:cs="Times New Roman"/>
                <w:bCs/>
                <w:color w:val="000000"/>
                <w:kern w:val="24"/>
                <w:sz w:val="24"/>
                <w:szCs w:val="28"/>
                <w:lang w:val="ru-RU" w:eastAsia="uk-UA"/>
              </w:rPr>
              <w:t>Орися</w:t>
            </w:r>
            <w:proofErr w:type="spellEnd"/>
            <w:r w:rsidRPr="00A03634">
              <w:rPr>
                <w:rFonts w:eastAsia="Cambria" w:cs="Times New Roman"/>
                <w:bCs/>
                <w:color w:val="000000"/>
                <w:kern w:val="24"/>
                <w:sz w:val="24"/>
                <w:szCs w:val="28"/>
                <w:lang w:val="ru-RU" w:eastAsia="uk-UA"/>
              </w:rPr>
              <w:t xml:space="preserve"> </w:t>
            </w:r>
            <w:proofErr w:type="spellStart"/>
            <w:r w:rsidRPr="00A03634">
              <w:rPr>
                <w:rFonts w:eastAsia="Cambria" w:cs="Times New Roman"/>
                <w:bCs/>
                <w:color w:val="000000"/>
                <w:kern w:val="24"/>
                <w:sz w:val="24"/>
                <w:szCs w:val="28"/>
                <w:lang w:val="ru-RU" w:eastAsia="uk-UA"/>
              </w:rPr>
              <w:t>Василівна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чергова</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Підтвердження   І категорії</w:t>
            </w:r>
          </w:p>
        </w:tc>
      </w:tr>
      <w:tr w:rsidR="00FA27D4" w:rsidRPr="00A03634" w:rsidTr="00FA27D4">
        <w:trPr>
          <w:trHeight w:val="20"/>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 5.</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Маковій М</w:t>
            </w:r>
            <w:proofErr w:type="spellStart"/>
            <w:r w:rsidRPr="00A03634">
              <w:rPr>
                <w:rFonts w:eastAsia="Cambria" w:cs="Times New Roman"/>
                <w:bCs/>
                <w:color w:val="000000"/>
                <w:kern w:val="24"/>
                <w:sz w:val="24"/>
                <w:szCs w:val="28"/>
                <w:lang w:val="ru-RU" w:eastAsia="uk-UA"/>
              </w:rPr>
              <w:t>арія</w:t>
            </w:r>
            <w:proofErr w:type="spellEnd"/>
            <w:r w:rsidRPr="00A03634">
              <w:rPr>
                <w:rFonts w:eastAsia="Cambria" w:cs="Times New Roman"/>
                <w:bCs/>
                <w:color w:val="000000"/>
                <w:kern w:val="24"/>
                <w:sz w:val="24"/>
                <w:szCs w:val="28"/>
                <w:lang w:val="ru-RU" w:eastAsia="uk-UA"/>
              </w:rPr>
              <w:t xml:space="preserve"> </w:t>
            </w:r>
            <w:proofErr w:type="spellStart"/>
            <w:r w:rsidRPr="00A03634">
              <w:rPr>
                <w:rFonts w:eastAsia="Cambria" w:cs="Times New Roman"/>
                <w:bCs/>
                <w:color w:val="000000"/>
                <w:kern w:val="24"/>
                <w:sz w:val="24"/>
                <w:szCs w:val="28"/>
                <w:lang w:val="ru-RU" w:eastAsia="uk-UA"/>
              </w:rPr>
              <w:t>Миколаївна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чергова</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ІІ категорія</w:t>
            </w:r>
          </w:p>
        </w:tc>
      </w:tr>
      <w:tr w:rsidR="00FA27D4" w:rsidRPr="00A03634" w:rsidTr="00FA27D4">
        <w:trPr>
          <w:trHeight w:val="20"/>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 6.</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proofErr w:type="spellStart"/>
            <w:r w:rsidRPr="00A03634">
              <w:rPr>
                <w:rFonts w:eastAsia="Cambria" w:cs="Times New Roman"/>
                <w:bCs/>
                <w:color w:val="000000"/>
                <w:kern w:val="24"/>
                <w:sz w:val="24"/>
                <w:szCs w:val="28"/>
                <w:lang w:val="ru-RU" w:eastAsia="uk-UA"/>
              </w:rPr>
              <w:t>Гуменюк</w:t>
            </w:r>
            <w:proofErr w:type="spellEnd"/>
            <w:r w:rsidRPr="00A03634">
              <w:rPr>
                <w:rFonts w:eastAsia="Cambria" w:cs="Times New Roman"/>
                <w:bCs/>
                <w:color w:val="000000"/>
                <w:kern w:val="24"/>
                <w:sz w:val="24"/>
                <w:szCs w:val="28"/>
                <w:lang w:val="ru-RU" w:eastAsia="uk-UA"/>
              </w:rPr>
              <w:t xml:space="preserve"> Марина </w:t>
            </w:r>
            <w:proofErr w:type="spellStart"/>
            <w:r w:rsidRPr="00A03634">
              <w:rPr>
                <w:rFonts w:eastAsia="Cambria" w:cs="Times New Roman"/>
                <w:bCs/>
                <w:color w:val="000000"/>
                <w:kern w:val="24"/>
                <w:sz w:val="24"/>
                <w:szCs w:val="28"/>
                <w:lang w:val="ru-RU" w:eastAsia="uk-UA"/>
              </w:rPr>
              <w:t>Володимирівна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позачергова</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Вища категорія</w:t>
            </w:r>
          </w:p>
        </w:tc>
      </w:tr>
      <w:tr w:rsidR="00FA27D4" w:rsidRPr="00A03634" w:rsidTr="00FA27D4">
        <w:trPr>
          <w:trHeight w:val="20"/>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 7.</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Гаврилюк Євдокія Степанівна</w:t>
            </w:r>
          </w:p>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val="en-US" w:eastAsia="uk-UA"/>
              </w:rPr>
              <w:t> </w:t>
            </w:r>
          </w:p>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позачергова</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Вища категорія</w:t>
            </w:r>
          </w:p>
        </w:tc>
      </w:tr>
      <w:tr w:rsidR="00FA27D4" w:rsidRPr="00A03634" w:rsidTr="00FA27D4">
        <w:trPr>
          <w:trHeight w:val="20"/>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 8.</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Мельничук Юрій Дмитрович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чергова</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A27D4" w:rsidRPr="00A03634" w:rsidRDefault="00FA27D4" w:rsidP="00FA27D4">
            <w:pPr>
              <w:spacing w:line="276" w:lineRule="auto"/>
              <w:jc w:val="center"/>
              <w:rPr>
                <w:rFonts w:eastAsia="Times New Roman" w:cs="Times New Roman"/>
                <w:sz w:val="24"/>
                <w:szCs w:val="36"/>
                <w:lang w:eastAsia="uk-UA"/>
              </w:rPr>
            </w:pPr>
            <w:r w:rsidRPr="00A03634">
              <w:rPr>
                <w:rFonts w:eastAsia="Cambria" w:cs="Times New Roman"/>
                <w:bCs/>
                <w:color w:val="000000"/>
                <w:kern w:val="24"/>
                <w:sz w:val="24"/>
                <w:szCs w:val="28"/>
                <w:lang w:eastAsia="uk-UA"/>
              </w:rPr>
              <w:t xml:space="preserve">Спеціаліст </w:t>
            </w:r>
          </w:p>
        </w:tc>
      </w:tr>
    </w:tbl>
    <w:p w:rsidR="00FA27D4" w:rsidRPr="00A03634" w:rsidRDefault="00FA27D4" w:rsidP="00FA27D4">
      <w:pPr>
        <w:ind w:firstLine="567"/>
        <w:rPr>
          <w:bCs/>
        </w:rPr>
      </w:pPr>
      <w:r w:rsidRPr="00A03634">
        <w:rPr>
          <w:bCs/>
        </w:rPr>
        <w:t>Робота  педагогічного колективу школи,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w:t>
      </w:r>
    </w:p>
    <w:p w:rsidR="00FA27D4" w:rsidRPr="00A03634" w:rsidRDefault="00FA27D4" w:rsidP="00FA27D4">
      <w:pPr>
        <w:ind w:firstLine="567"/>
        <w:rPr>
          <w:bCs/>
        </w:rPr>
      </w:pPr>
      <w:r w:rsidRPr="00A03634">
        <w:rPr>
          <w:bCs/>
        </w:rPr>
        <w:t xml:space="preserve">Методичні об’єднання вчителів спрямовують  роботу на розвиток пізнавальних інтересів  учнів,  залучають здібних школярів до участі у творчих конкурсах, інтелектуальних змаганнях, олімпіадах,  предметних тижнях. У межах предметних тижнів проведено різноманітні позакласні виховні заходи: </w:t>
      </w:r>
      <w:r w:rsidRPr="00A03634">
        <w:rPr>
          <w:bCs/>
        </w:rPr>
        <w:lastRenderedPageBreak/>
        <w:t>виставки тематичних газет, екскурсії до ВНЗ, конкурси, турніри, презентації для учнів різних класів, свята тощо.</w:t>
      </w:r>
    </w:p>
    <w:p w:rsidR="00FA27D4" w:rsidRPr="00A03634" w:rsidRDefault="00FA27D4" w:rsidP="00FA27D4">
      <w:pPr>
        <w:tabs>
          <w:tab w:val="num" w:pos="0"/>
        </w:tabs>
        <w:spacing w:line="240" w:lineRule="auto"/>
        <w:ind w:left="34" w:firstLine="283"/>
        <w:rPr>
          <w:rFonts w:eastAsia="Calibri" w:cs="Times New Roman"/>
          <w:szCs w:val="28"/>
          <w:lang w:eastAsia="uk-UA"/>
        </w:rPr>
      </w:pPr>
      <w:r w:rsidRPr="00A03634">
        <w:rPr>
          <w:rFonts w:eastAsia="Calibri" w:cs="Times New Roman"/>
          <w:szCs w:val="28"/>
          <w:lang w:eastAsia="uk-UA"/>
        </w:rPr>
        <w:t>Аналізуючи роботу шкільних методичних об’єднань з підготовки здібних учнів до  І та ІІ етапів Всеукраїнських учнівських олімпіад з навчальних предметів, конкурсу-захисту науково-дослідницьких робіт учнів-членів МАН України, слід відзначити певні успіхи цієї роботи.</w:t>
      </w:r>
    </w:p>
    <w:p w:rsidR="001736E6" w:rsidRPr="00A03634" w:rsidRDefault="00FA27D4" w:rsidP="00520882">
      <w:pPr>
        <w:spacing w:after="120"/>
        <w:ind w:firstLine="567"/>
        <w:rPr>
          <w:rFonts w:eastAsia="Calibri" w:cs="Times New Roman"/>
          <w:szCs w:val="28"/>
          <w:lang w:eastAsia="uk-UA"/>
        </w:rPr>
      </w:pPr>
      <w:r w:rsidRPr="00A03634">
        <w:rPr>
          <w:rFonts w:eastAsia="Calibri" w:cs="Times New Roman"/>
          <w:szCs w:val="28"/>
          <w:lang w:eastAsia="uk-UA"/>
        </w:rPr>
        <w:t>Результати участі учнів школи у ІІ, ІІІ етапах Всеукраїнських учнівських олімпіад з базових дисциплін та в конкурсі-захисті науково-дослідницьких робіт МАН подано в таблиці:</w:t>
      </w:r>
    </w:p>
    <w:tbl>
      <w:tblPr>
        <w:tblW w:w="9629" w:type="dxa"/>
        <w:tblCellMar>
          <w:left w:w="0" w:type="dxa"/>
          <w:right w:w="0" w:type="dxa"/>
        </w:tblCellMar>
        <w:tblLook w:val="04A0" w:firstRow="1" w:lastRow="0" w:firstColumn="1" w:lastColumn="0" w:noHBand="0" w:noVBand="1"/>
      </w:tblPr>
      <w:tblGrid>
        <w:gridCol w:w="3062"/>
        <w:gridCol w:w="2118"/>
        <w:gridCol w:w="942"/>
        <w:gridCol w:w="814"/>
        <w:gridCol w:w="2693"/>
      </w:tblGrid>
      <w:tr w:rsidR="00520882" w:rsidRPr="00A03634" w:rsidTr="00520882">
        <w:trPr>
          <w:trHeight w:val="20"/>
        </w:trPr>
        <w:tc>
          <w:tcPr>
            <w:tcW w:w="3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Прізвище, ім’я  учня</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Предмет</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Місце</w:t>
            </w:r>
          </w:p>
        </w:tc>
        <w:tc>
          <w:tcPr>
            <w:tcW w:w="8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Клас</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Прізвище  учителя</w:t>
            </w:r>
          </w:p>
        </w:tc>
      </w:tr>
      <w:tr w:rsidR="00520882" w:rsidRPr="00A03634" w:rsidTr="00520882">
        <w:trPr>
          <w:trHeight w:val="20"/>
        </w:trPr>
        <w:tc>
          <w:tcPr>
            <w:tcW w:w="3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Гаврилюк Михайло</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правознавство</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ІІ</w:t>
            </w:r>
          </w:p>
        </w:tc>
        <w:tc>
          <w:tcPr>
            <w:tcW w:w="8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szCs w:val="28"/>
                <w:lang w:eastAsia="uk-UA"/>
              </w:rPr>
              <w:t>9</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Попович  О.В.</w:t>
            </w:r>
          </w:p>
        </w:tc>
      </w:tr>
      <w:tr w:rsidR="00520882" w:rsidRPr="00A03634" w:rsidTr="00520882">
        <w:trPr>
          <w:trHeight w:val="20"/>
        </w:trPr>
        <w:tc>
          <w:tcPr>
            <w:tcW w:w="3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proofErr w:type="spellStart"/>
            <w:r w:rsidRPr="00A03634">
              <w:rPr>
                <w:rFonts w:eastAsia="Calibri" w:cs="Times New Roman"/>
                <w:bCs/>
                <w:szCs w:val="28"/>
                <w:lang w:eastAsia="uk-UA"/>
              </w:rPr>
              <w:t>Лисан</w:t>
            </w:r>
            <w:proofErr w:type="spellEnd"/>
            <w:r w:rsidRPr="00A03634">
              <w:rPr>
                <w:rFonts w:eastAsia="Calibri" w:cs="Times New Roman"/>
                <w:bCs/>
                <w:szCs w:val="28"/>
                <w:lang w:eastAsia="uk-UA"/>
              </w:rPr>
              <w:t xml:space="preserve"> Михайло</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історія</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І</w:t>
            </w:r>
          </w:p>
        </w:tc>
        <w:tc>
          <w:tcPr>
            <w:tcW w:w="8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szCs w:val="28"/>
                <w:lang w:eastAsia="uk-UA"/>
              </w:rPr>
              <w:t>9</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Попович  О.В.</w:t>
            </w:r>
          </w:p>
        </w:tc>
      </w:tr>
      <w:tr w:rsidR="00520882" w:rsidRPr="00A03634" w:rsidTr="00520882">
        <w:trPr>
          <w:trHeight w:val="20"/>
        </w:trPr>
        <w:tc>
          <w:tcPr>
            <w:tcW w:w="3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proofErr w:type="spellStart"/>
            <w:r w:rsidRPr="00A03634">
              <w:rPr>
                <w:rFonts w:eastAsia="Calibri" w:cs="Times New Roman"/>
                <w:bCs/>
                <w:szCs w:val="28"/>
                <w:lang w:eastAsia="uk-UA"/>
              </w:rPr>
              <w:t>Пріньковський</w:t>
            </w:r>
            <w:proofErr w:type="spellEnd"/>
            <w:r w:rsidRPr="00A03634">
              <w:rPr>
                <w:rFonts w:eastAsia="Calibri" w:cs="Times New Roman"/>
                <w:bCs/>
                <w:szCs w:val="28"/>
                <w:lang w:eastAsia="uk-UA"/>
              </w:rPr>
              <w:t xml:space="preserve"> Роман</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ІКТ</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І</w:t>
            </w:r>
          </w:p>
        </w:tc>
        <w:tc>
          <w:tcPr>
            <w:tcW w:w="8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szCs w:val="28"/>
                <w:lang w:eastAsia="uk-UA"/>
              </w:rPr>
              <w:t>9</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Гуменюк М.В.</w:t>
            </w:r>
          </w:p>
        </w:tc>
      </w:tr>
      <w:tr w:rsidR="00520882" w:rsidRPr="00A03634" w:rsidTr="00520882">
        <w:trPr>
          <w:trHeight w:val="20"/>
        </w:trPr>
        <w:tc>
          <w:tcPr>
            <w:tcW w:w="3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proofErr w:type="spellStart"/>
            <w:r w:rsidRPr="00A03634">
              <w:rPr>
                <w:rFonts w:eastAsia="Calibri" w:cs="Times New Roman"/>
                <w:bCs/>
                <w:szCs w:val="28"/>
                <w:lang w:eastAsia="uk-UA"/>
              </w:rPr>
              <w:t>Пріньковський</w:t>
            </w:r>
            <w:proofErr w:type="spellEnd"/>
            <w:r w:rsidRPr="00A03634">
              <w:rPr>
                <w:rFonts w:eastAsia="Calibri" w:cs="Times New Roman"/>
                <w:bCs/>
                <w:szCs w:val="28"/>
                <w:lang w:eastAsia="uk-UA"/>
              </w:rPr>
              <w:t xml:space="preserve"> Роман</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Біологія</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ІІ </w:t>
            </w:r>
          </w:p>
        </w:tc>
        <w:tc>
          <w:tcPr>
            <w:tcW w:w="8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szCs w:val="28"/>
                <w:lang w:eastAsia="uk-UA"/>
              </w:rPr>
              <w:t>9 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proofErr w:type="spellStart"/>
            <w:r w:rsidRPr="00A03634">
              <w:rPr>
                <w:rFonts w:eastAsia="Calibri" w:cs="Times New Roman"/>
                <w:bCs/>
                <w:szCs w:val="28"/>
                <w:lang w:eastAsia="uk-UA"/>
              </w:rPr>
              <w:t>Приньковська</w:t>
            </w:r>
            <w:proofErr w:type="spellEnd"/>
            <w:r w:rsidRPr="00A03634">
              <w:rPr>
                <w:rFonts w:eastAsia="Calibri" w:cs="Times New Roman"/>
                <w:bCs/>
                <w:szCs w:val="28"/>
                <w:lang w:eastAsia="uk-UA"/>
              </w:rPr>
              <w:t xml:space="preserve"> В.М.</w:t>
            </w:r>
          </w:p>
        </w:tc>
      </w:tr>
      <w:tr w:rsidR="00520882" w:rsidRPr="00A03634" w:rsidTr="00520882">
        <w:trPr>
          <w:trHeight w:val="20"/>
        </w:trPr>
        <w:tc>
          <w:tcPr>
            <w:tcW w:w="3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Хованець Назар</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 xml:space="preserve">Географія </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І</w:t>
            </w:r>
          </w:p>
        </w:tc>
        <w:tc>
          <w:tcPr>
            <w:tcW w:w="8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szCs w:val="28"/>
                <w:lang w:eastAsia="uk-UA"/>
              </w:rPr>
              <w:t>8</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Романович М.В.</w:t>
            </w:r>
          </w:p>
        </w:tc>
      </w:tr>
      <w:tr w:rsidR="00520882" w:rsidRPr="00A03634" w:rsidTr="00520882">
        <w:trPr>
          <w:trHeight w:val="20"/>
        </w:trPr>
        <w:tc>
          <w:tcPr>
            <w:tcW w:w="3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proofErr w:type="spellStart"/>
            <w:r w:rsidRPr="00A03634">
              <w:rPr>
                <w:rFonts w:eastAsia="Calibri" w:cs="Times New Roman"/>
                <w:bCs/>
                <w:szCs w:val="28"/>
                <w:lang w:eastAsia="uk-UA"/>
              </w:rPr>
              <w:t>Орчук</w:t>
            </w:r>
            <w:proofErr w:type="spellEnd"/>
            <w:r w:rsidRPr="00A03634">
              <w:rPr>
                <w:rFonts w:eastAsia="Calibri" w:cs="Times New Roman"/>
                <w:bCs/>
                <w:szCs w:val="28"/>
                <w:lang w:eastAsia="uk-UA"/>
              </w:rPr>
              <w:t xml:space="preserve"> Діана</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Географія</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ІІІ</w:t>
            </w:r>
          </w:p>
        </w:tc>
        <w:tc>
          <w:tcPr>
            <w:tcW w:w="8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szCs w:val="28"/>
                <w:lang w:eastAsia="uk-UA"/>
              </w:rPr>
              <w:t>9</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Романович М.В.</w:t>
            </w:r>
          </w:p>
        </w:tc>
      </w:tr>
      <w:tr w:rsidR="00520882" w:rsidRPr="00A03634" w:rsidTr="00520882">
        <w:trPr>
          <w:trHeight w:val="20"/>
        </w:trPr>
        <w:tc>
          <w:tcPr>
            <w:tcW w:w="3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Савенко Ігор</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 xml:space="preserve">Фізика </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І</w:t>
            </w:r>
          </w:p>
        </w:tc>
        <w:tc>
          <w:tcPr>
            <w:tcW w:w="8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szCs w:val="28"/>
                <w:lang w:eastAsia="uk-UA"/>
              </w:rPr>
              <w:t>7</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Савчук Н.І.</w:t>
            </w:r>
          </w:p>
        </w:tc>
      </w:tr>
      <w:tr w:rsidR="00520882" w:rsidRPr="00A03634" w:rsidTr="00520882">
        <w:trPr>
          <w:trHeight w:val="20"/>
        </w:trPr>
        <w:tc>
          <w:tcPr>
            <w:tcW w:w="3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proofErr w:type="spellStart"/>
            <w:r w:rsidRPr="00A03634">
              <w:rPr>
                <w:rFonts w:eastAsia="Calibri" w:cs="Times New Roman"/>
                <w:bCs/>
                <w:szCs w:val="28"/>
                <w:lang w:eastAsia="uk-UA"/>
              </w:rPr>
              <w:t>Пріньковський</w:t>
            </w:r>
            <w:proofErr w:type="spellEnd"/>
            <w:r w:rsidRPr="00A03634">
              <w:rPr>
                <w:rFonts w:eastAsia="Calibri" w:cs="Times New Roman"/>
                <w:bCs/>
                <w:szCs w:val="28"/>
                <w:lang w:eastAsia="uk-UA"/>
              </w:rPr>
              <w:t xml:space="preserve"> Роман</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Фізика</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І</w:t>
            </w:r>
          </w:p>
        </w:tc>
        <w:tc>
          <w:tcPr>
            <w:tcW w:w="8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szCs w:val="28"/>
                <w:lang w:eastAsia="uk-UA"/>
              </w:rPr>
              <w:t>9</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Вірста І.М.</w:t>
            </w:r>
          </w:p>
        </w:tc>
      </w:tr>
      <w:tr w:rsidR="00520882" w:rsidRPr="00A03634" w:rsidTr="00520882">
        <w:trPr>
          <w:trHeight w:val="20"/>
        </w:trPr>
        <w:tc>
          <w:tcPr>
            <w:tcW w:w="3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proofErr w:type="spellStart"/>
            <w:r w:rsidRPr="00A03634">
              <w:rPr>
                <w:rFonts w:eastAsia="Calibri" w:cs="Times New Roman"/>
                <w:bCs/>
                <w:szCs w:val="28"/>
                <w:lang w:eastAsia="uk-UA"/>
              </w:rPr>
              <w:t>Солован</w:t>
            </w:r>
            <w:proofErr w:type="spellEnd"/>
            <w:r w:rsidRPr="00A03634">
              <w:rPr>
                <w:rFonts w:eastAsia="Calibri" w:cs="Times New Roman"/>
                <w:bCs/>
                <w:szCs w:val="28"/>
                <w:lang w:eastAsia="uk-UA"/>
              </w:rPr>
              <w:t xml:space="preserve"> Дмитро</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Фізика</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І</w:t>
            </w:r>
          </w:p>
        </w:tc>
        <w:tc>
          <w:tcPr>
            <w:tcW w:w="8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szCs w:val="28"/>
                <w:lang w:eastAsia="uk-UA"/>
              </w:rPr>
              <w:t>10</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Савчук Н.І</w:t>
            </w:r>
          </w:p>
        </w:tc>
      </w:tr>
      <w:tr w:rsidR="00520882" w:rsidRPr="00A03634" w:rsidTr="00520882">
        <w:trPr>
          <w:trHeight w:val="20"/>
        </w:trPr>
        <w:tc>
          <w:tcPr>
            <w:tcW w:w="3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proofErr w:type="spellStart"/>
            <w:r w:rsidRPr="00A03634">
              <w:rPr>
                <w:rFonts w:eastAsia="Calibri" w:cs="Times New Roman"/>
                <w:bCs/>
                <w:szCs w:val="28"/>
                <w:lang w:eastAsia="uk-UA"/>
              </w:rPr>
              <w:t>Козаріз</w:t>
            </w:r>
            <w:proofErr w:type="spellEnd"/>
            <w:r w:rsidRPr="00A03634">
              <w:rPr>
                <w:rFonts w:eastAsia="Calibri" w:cs="Times New Roman"/>
                <w:bCs/>
                <w:szCs w:val="28"/>
                <w:lang w:eastAsia="uk-UA"/>
              </w:rPr>
              <w:t xml:space="preserve"> Михайло</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Фізика</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ІІ</w:t>
            </w:r>
          </w:p>
        </w:tc>
        <w:tc>
          <w:tcPr>
            <w:tcW w:w="8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szCs w:val="28"/>
                <w:lang w:eastAsia="uk-UA"/>
              </w:rPr>
              <w:t>8</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Савчук Н.І</w:t>
            </w:r>
          </w:p>
        </w:tc>
      </w:tr>
      <w:tr w:rsidR="00520882" w:rsidRPr="00A03634" w:rsidTr="00520882">
        <w:trPr>
          <w:trHeight w:val="20"/>
        </w:trPr>
        <w:tc>
          <w:tcPr>
            <w:tcW w:w="3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Гаврилюк Михайло</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proofErr w:type="spellStart"/>
            <w:r w:rsidRPr="00A03634">
              <w:rPr>
                <w:rFonts w:eastAsia="Calibri" w:cs="Times New Roman"/>
                <w:bCs/>
                <w:szCs w:val="28"/>
                <w:lang w:eastAsia="uk-UA"/>
              </w:rPr>
              <w:t>Англ..мова</w:t>
            </w:r>
            <w:proofErr w:type="spellEnd"/>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І</w:t>
            </w:r>
          </w:p>
        </w:tc>
        <w:tc>
          <w:tcPr>
            <w:tcW w:w="8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szCs w:val="28"/>
                <w:lang w:eastAsia="uk-UA"/>
              </w:rPr>
              <w:t>9</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Савчук М.Д.</w:t>
            </w:r>
          </w:p>
        </w:tc>
      </w:tr>
      <w:tr w:rsidR="00520882" w:rsidRPr="00A03634" w:rsidTr="00520882">
        <w:trPr>
          <w:trHeight w:val="20"/>
        </w:trPr>
        <w:tc>
          <w:tcPr>
            <w:tcW w:w="3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Савенко Ігор</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хімія</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ІІ</w:t>
            </w:r>
          </w:p>
        </w:tc>
        <w:tc>
          <w:tcPr>
            <w:tcW w:w="8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szCs w:val="28"/>
                <w:lang w:eastAsia="uk-UA"/>
              </w:rPr>
              <w:t>7</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proofErr w:type="spellStart"/>
            <w:r w:rsidRPr="00A03634">
              <w:rPr>
                <w:rFonts w:eastAsia="Calibri" w:cs="Times New Roman"/>
                <w:bCs/>
                <w:szCs w:val="28"/>
                <w:lang w:eastAsia="uk-UA"/>
              </w:rPr>
              <w:t>Маковійчук</w:t>
            </w:r>
            <w:proofErr w:type="spellEnd"/>
            <w:r w:rsidRPr="00A03634">
              <w:rPr>
                <w:rFonts w:eastAsia="Calibri" w:cs="Times New Roman"/>
                <w:bCs/>
                <w:szCs w:val="28"/>
                <w:lang w:eastAsia="uk-UA"/>
              </w:rPr>
              <w:t xml:space="preserve"> М.П.</w:t>
            </w:r>
          </w:p>
        </w:tc>
      </w:tr>
      <w:tr w:rsidR="00520882" w:rsidRPr="00A03634" w:rsidTr="00520882">
        <w:trPr>
          <w:trHeight w:val="20"/>
        </w:trPr>
        <w:tc>
          <w:tcPr>
            <w:tcW w:w="30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proofErr w:type="spellStart"/>
            <w:r w:rsidRPr="00A03634">
              <w:rPr>
                <w:rFonts w:eastAsia="Calibri" w:cs="Times New Roman"/>
                <w:bCs/>
                <w:szCs w:val="28"/>
                <w:lang w:eastAsia="uk-UA"/>
              </w:rPr>
              <w:t>Оначук</w:t>
            </w:r>
            <w:proofErr w:type="spellEnd"/>
            <w:r w:rsidRPr="00A03634">
              <w:rPr>
                <w:rFonts w:eastAsia="Calibri" w:cs="Times New Roman"/>
                <w:bCs/>
                <w:szCs w:val="28"/>
                <w:lang w:eastAsia="uk-UA"/>
              </w:rPr>
              <w:t xml:space="preserve"> Іван</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математика</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І</w:t>
            </w:r>
          </w:p>
        </w:tc>
        <w:tc>
          <w:tcPr>
            <w:tcW w:w="8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szCs w:val="28"/>
                <w:lang w:eastAsia="uk-UA"/>
              </w:rPr>
              <w:t>7</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0882" w:rsidRPr="00A03634" w:rsidRDefault="00520882" w:rsidP="00520882">
            <w:pPr>
              <w:rPr>
                <w:rFonts w:eastAsia="Calibri" w:cs="Times New Roman"/>
                <w:szCs w:val="28"/>
                <w:lang w:eastAsia="uk-UA"/>
              </w:rPr>
            </w:pPr>
            <w:r w:rsidRPr="00A03634">
              <w:rPr>
                <w:rFonts w:eastAsia="Calibri" w:cs="Times New Roman"/>
                <w:bCs/>
                <w:szCs w:val="28"/>
                <w:lang w:eastAsia="uk-UA"/>
              </w:rPr>
              <w:t>Гаврилюк Є.С.</w:t>
            </w:r>
          </w:p>
        </w:tc>
      </w:tr>
    </w:tbl>
    <w:p w:rsidR="00FA27D4" w:rsidRPr="00A03634" w:rsidRDefault="00520882" w:rsidP="00520882">
      <w:pPr>
        <w:spacing w:before="120" w:after="120"/>
        <w:ind w:firstLine="567"/>
        <w:rPr>
          <w:bCs/>
        </w:rPr>
      </w:pPr>
      <w:r w:rsidRPr="00A03634">
        <w:rPr>
          <w:bCs/>
        </w:rPr>
        <w:t>Учні школи – активні учасники Міжнародних та Всеукраїнських інтерактивних конкурсів:</w:t>
      </w:r>
    </w:p>
    <w:tbl>
      <w:tblPr>
        <w:tblW w:w="9629" w:type="dxa"/>
        <w:tblCellMar>
          <w:left w:w="0" w:type="dxa"/>
          <w:right w:w="0" w:type="dxa"/>
        </w:tblCellMar>
        <w:tblLook w:val="00A0" w:firstRow="1" w:lastRow="0" w:firstColumn="1" w:lastColumn="0" w:noHBand="0" w:noVBand="0"/>
      </w:tblPr>
      <w:tblGrid>
        <w:gridCol w:w="639"/>
        <w:gridCol w:w="4596"/>
        <w:gridCol w:w="4394"/>
      </w:tblGrid>
      <w:tr w:rsidR="00520882" w:rsidRPr="00A03634" w:rsidTr="00520882">
        <w:trPr>
          <w:trHeight w:val="20"/>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20882" w:rsidRPr="00A03634" w:rsidRDefault="00520882" w:rsidP="00520882">
            <w:pPr>
              <w:spacing w:line="276" w:lineRule="auto"/>
              <w:jc w:val="center"/>
              <w:rPr>
                <w:rFonts w:eastAsia="Times New Roman" w:cs="Times New Roman"/>
                <w:color w:val="000000"/>
                <w:szCs w:val="28"/>
                <w:lang w:eastAsia="ar-SA"/>
              </w:rPr>
            </w:pPr>
            <w:r w:rsidRPr="00A03634">
              <w:rPr>
                <w:rFonts w:eastAsia="Times New Roman" w:cs="Times New Roman"/>
                <w:color w:val="000000"/>
                <w:szCs w:val="28"/>
                <w:lang w:eastAsia="ar-SA"/>
              </w:rPr>
              <w:t>№</w:t>
            </w:r>
          </w:p>
        </w:tc>
        <w:tc>
          <w:tcPr>
            <w:tcW w:w="45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20882" w:rsidRPr="00A03634" w:rsidRDefault="00520882" w:rsidP="00520882">
            <w:pPr>
              <w:spacing w:line="276" w:lineRule="auto"/>
              <w:jc w:val="center"/>
              <w:rPr>
                <w:rFonts w:eastAsia="Times New Roman" w:cs="Times New Roman"/>
                <w:color w:val="000000"/>
                <w:szCs w:val="28"/>
                <w:lang w:eastAsia="ar-SA"/>
              </w:rPr>
            </w:pPr>
            <w:r w:rsidRPr="00A03634">
              <w:rPr>
                <w:rFonts w:eastAsia="Times New Roman" w:cs="Times New Roman"/>
                <w:color w:val="000000"/>
                <w:szCs w:val="28"/>
                <w:lang w:eastAsia="ar-SA"/>
              </w:rPr>
              <w:t>Конкурси</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20882" w:rsidRPr="00A03634" w:rsidRDefault="00520882" w:rsidP="00520882">
            <w:pPr>
              <w:spacing w:line="276" w:lineRule="auto"/>
              <w:jc w:val="center"/>
              <w:rPr>
                <w:rFonts w:eastAsia="Times New Roman" w:cs="Times New Roman"/>
                <w:szCs w:val="36"/>
                <w:lang w:eastAsia="uk-UA"/>
              </w:rPr>
            </w:pPr>
            <w:r w:rsidRPr="00A03634">
              <w:rPr>
                <w:rFonts w:eastAsia="Times New Roman" w:cs="Times New Roman"/>
                <w:color w:val="000000"/>
                <w:szCs w:val="28"/>
                <w:lang w:eastAsia="ar-SA"/>
              </w:rPr>
              <w:t>Результативність</w:t>
            </w:r>
          </w:p>
        </w:tc>
      </w:tr>
      <w:tr w:rsidR="00520882" w:rsidRPr="00A03634" w:rsidTr="00520882">
        <w:trPr>
          <w:trHeight w:val="20"/>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20882" w:rsidRPr="00A03634" w:rsidRDefault="00520882" w:rsidP="00520882">
            <w:pPr>
              <w:pStyle w:val="a5"/>
              <w:numPr>
                <w:ilvl w:val="0"/>
                <w:numId w:val="2"/>
              </w:numPr>
              <w:spacing w:line="276" w:lineRule="auto"/>
              <w:ind w:left="417"/>
              <w:jc w:val="center"/>
              <w:rPr>
                <w:rFonts w:eastAsia="Times New Roman" w:cs="Times New Roman"/>
                <w:color w:val="000000"/>
                <w:szCs w:val="28"/>
                <w:lang w:eastAsia="ar-SA"/>
              </w:rPr>
            </w:pPr>
          </w:p>
        </w:tc>
        <w:tc>
          <w:tcPr>
            <w:tcW w:w="45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20882" w:rsidRPr="00A03634" w:rsidRDefault="00520882" w:rsidP="00520882">
            <w:pPr>
              <w:spacing w:line="276" w:lineRule="auto"/>
              <w:jc w:val="left"/>
              <w:rPr>
                <w:rFonts w:eastAsia="Times New Roman" w:cs="Times New Roman"/>
                <w:color w:val="000000"/>
                <w:szCs w:val="28"/>
                <w:lang w:eastAsia="ar-SA"/>
              </w:rPr>
            </w:pPr>
            <w:r w:rsidRPr="00A03634">
              <w:rPr>
                <w:rFonts w:eastAsia="Times New Roman" w:cs="Times New Roman"/>
                <w:color w:val="000000"/>
                <w:szCs w:val="28"/>
                <w:lang w:eastAsia="ar-SA"/>
              </w:rPr>
              <w:t>Всеукраїнська олімпіада з англійської мови «Гринвіч»</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20882" w:rsidRPr="00A03634" w:rsidRDefault="00520882" w:rsidP="00520882">
            <w:pPr>
              <w:spacing w:line="276" w:lineRule="auto"/>
              <w:jc w:val="left"/>
              <w:rPr>
                <w:rFonts w:eastAsia="Times New Roman" w:cs="Times New Roman"/>
                <w:color w:val="000000"/>
                <w:szCs w:val="28"/>
                <w:lang w:eastAsia="ar-SA"/>
              </w:rPr>
            </w:pPr>
            <w:r w:rsidRPr="00A03634">
              <w:rPr>
                <w:rFonts w:eastAsia="Times New Roman" w:cs="Times New Roman"/>
                <w:color w:val="000000"/>
                <w:szCs w:val="28"/>
                <w:lang w:eastAsia="ar-SA"/>
              </w:rPr>
              <w:t>І місце -1 учні</w:t>
            </w:r>
          </w:p>
          <w:p w:rsidR="00520882" w:rsidRPr="00A03634" w:rsidRDefault="00520882" w:rsidP="00520882">
            <w:pPr>
              <w:spacing w:line="276" w:lineRule="auto"/>
              <w:jc w:val="left"/>
              <w:rPr>
                <w:rFonts w:eastAsia="Times New Roman" w:cs="Times New Roman"/>
                <w:color w:val="000000"/>
                <w:szCs w:val="28"/>
                <w:lang w:eastAsia="ar-SA"/>
              </w:rPr>
            </w:pPr>
            <w:r w:rsidRPr="00A03634">
              <w:rPr>
                <w:rFonts w:eastAsia="Times New Roman" w:cs="Times New Roman"/>
                <w:color w:val="000000"/>
                <w:szCs w:val="28"/>
                <w:lang w:eastAsia="ar-SA"/>
              </w:rPr>
              <w:t>ІІ місце – 3 учні</w:t>
            </w:r>
          </w:p>
        </w:tc>
      </w:tr>
      <w:tr w:rsidR="00520882" w:rsidRPr="00A03634" w:rsidTr="00520882">
        <w:trPr>
          <w:trHeight w:val="20"/>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20882" w:rsidRPr="00A03634" w:rsidRDefault="00520882" w:rsidP="00520882">
            <w:pPr>
              <w:pStyle w:val="a5"/>
              <w:numPr>
                <w:ilvl w:val="0"/>
                <w:numId w:val="2"/>
              </w:numPr>
              <w:spacing w:line="276" w:lineRule="auto"/>
              <w:ind w:left="417"/>
              <w:jc w:val="center"/>
              <w:rPr>
                <w:rFonts w:eastAsia="Times New Roman" w:cs="Times New Roman"/>
                <w:color w:val="000000"/>
                <w:szCs w:val="28"/>
                <w:lang w:eastAsia="ar-SA"/>
              </w:rPr>
            </w:pPr>
          </w:p>
        </w:tc>
        <w:tc>
          <w:tcPr>
            <w:tcW w:w="45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20882" w:rsidRPr="00A03634" w:rsidRDefault="00520882" w:rsidP="00520882">
            <w:pPr>
              <w:spacing w:line="276" w:lineRule="auto"/>
              <w:jc w:val="left"/>
              <w:rPr>
                <w:rFonts w:eastAsia="Times New Roman" w:cs="Times New Roman"/>
                <w:color w:val="000000"/>
                <w:szCs w:val="28"/>
                <w:lang w:eastAsia="ru-RU"/>
              </w:rPr>
            </w:pPr>
            <w:r w:rsidRPr="00A03634">
              <w:rPr>
                <w:rFonts w:eastAsia="Times New Roman" w:cs="Times New Roman"/>
                <w:color w:val="000000"/>
                <w:szCs w:val="28"/>
                <w:lang w:val="ru-RU" w:eastAsia="ru-RU"/>
              </w:rPr>
              <w:t xml:space="preserve">Участь </w:t>
            </w:r>
            <w:proofErr w:type="spellStart"/>
            <w:r w:rsidRPr="00A03634">
              <w:rPr>
                <w:rFonts w:eastAsia="Times New Roman" w:cs="Times New Roman"/>
                <w:color w:val="000000"/>
                <w:szCs w:val="28"/>
                <w:lang w:val="ru-RU" w:eastAsia="ru-RU"/>
              </w:rPr>
              <w:t>команди</w:t>
            </w:r>
            <w:proofErr w:type="spellEnd"/>
            <w:r w:rsidRPr="00A03634">
              <w:rPr>
                <w:rFonts w:eastAsia="Times New Roman" w:cs="Times New Roman"/>
                <w:color w:val="000000"/>
                <w:szCs w:val="28"/>
                <w:lang w:val="ru-RU" w:eastAsia="ru-RU"/>
              </w:rPr>
              <w:t xml:space="preserve"> </w:t>
            </w:r>
            <w:proofErr w:type="spellStart"/>
            <w:r w:rsidRPr="00A03634">
              <w:rPr>
                <w:rFonts w:eastAsia="Times New Roman" w:cs="Times New Roman"/>
                <w:color w:val="000000"/>
                <w:szCs w:val="28"/>
                <w:lang w:val="ru-RU" w:eastAsia="ru-RU"/>
              </w:rPr>
              <w:t>учнів</w:t>
            </w:r>
            <w:proofErr w:type="spellEnd"/>
            <w:r w:rsidRPr="00A03634">
              <w:rPr>
                <w:rFonts w:eastAsia="Times New Roman" w:cs="Times New Roman"/>
                <w:color w:val="000000"/>
                <w:szCs w:val="28"/>
                <w:lang w:val="ru-RU" w:eastAsia="ru-RU"/>
              </w:rPr>
              <w:t xml:space="preserve"> у </w:t>
            </w:r>
            <w:proofErr w:type="spellStart"/>
            <w:r w:rsidRPr="00A03634">
              <w:rPr>
                <w:rFonts w:eastAsia="Times New Roman" w:cs="Times New Roman"/>
                <w:color w:val="000000"/>
                <w:szCs w:val="28"/>
                <w:lang w:val="ru-RU" w:eastAsia="ru-RU"/>
              </w:rPr>
              <w:t>всеукраїнському</w:t>
            </w:r>
            <w:proofErr w:type="spellEnd"/>
            <w:r w:rsidRPr="00A03634">
              <w:rPr>
                <w:rFonts w:eastAsia="Times New Roman" w:cs="Times New Roman"/>
                <w:color w:val="000000"/>
                <w:szCs w:val="28"/>
                <w:lang w:val="ru-RU" w:eastAsia="ru-RU"/>
              </w:rPr>
              <w:t xml:space="preserve"> </w:t>
            </w:r>
            <w:proofErr w:type="spellStart"/>
            <w:r w:rsidRPr="00A03634">
              <w:rPr>
                <w:rFonts w:eastAsia="Times New Roman" w:cs="Times New Roman"/>
                <w:color w:val="000000"/>
                <w:szCs w:val="28"/>
                <w:lang w:val="ru-RU" w:eastAsia="ru-RU"/>
              </w:rPr>
              <w:t>конкурсі</w:t>
            </w:r>
            <w:proofErr w:type="spellEnd"/>
            <w:r w:rsidRPr="00A03634">
              <w:rPr>
                <w:rFonts w:eastAsia="Times New Roman" w:cs="Times New Roman"/>
                <w:color w:val="000000"/>
                <w:szCs w:val="28"/>
                <w:lang w:val="ru-RU" w:eastAsia="ru-RU"/>
              </w:rPr>
              <w:t xml:space="preserve"> з </w:t>
            </w:r>
            <w:proofErr w:type="spellStart"/>
            <w:r w:rsidRPr="00A03634">
              <w:rPr>
                <w:rFonts w:eastAsia="Times New Roman" w:cs="Times New Roman"/>
                <w:color w:val="000000"/>
                <w:szCs w:val="28"/>
                <w:lang w:val="ru-RU" w:eastAsia="ru-RU"/>
              </w:rPr>
              <w:t>інформатики</w:t>
            </w:r>
            <w:proofErr w:type="spellEnd"/>
            <w:r w:rsidRPr="00A03634">
              <w:rPr>
                <w:rFonts w:eastAsia="Times New Roman" w:cs="Times New Roman"/>
                <w:color w:val="000000"/>
                <w:szCs w:val="28"/>
                <w:lang w:val="ru-RU" w:eastAsia="ru-RU"/>
              </w:rPr>
              <w:t xml:space="preserve">  «Бобер»</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20882" w:rsidRPr="00A03634" w:rsidRDefault="00520882" w:rsidP="00520882">
            <w:pPr>
              <w:spacing w:line="276" w:lineRule="auto"/>
              <w:ind w:left="-108" w:right="-108"/>
              <w:jc w:val="left"/>
              <w:rPr>
                <w:rFonts w:eastAsia="Times New Roman" w:cs="Times New Roman"/>
                <w:color w:val="000000"/>
                <w:szCs w:val="28"/>
                <w:lang w:eastAsia="ru-RU"/>
              </w:rPr>
            </w:pPr>
            <w:r w:rsidRPr="00A03634">
              <w:rPr>
                <w:rFonts w:eastAsia="Times New Roman" w:cs="Times New Roman"/>
                <w:color w:val="000000"/>
                <w:szCs w:val="28"/>
                <w:lang w:eastAsia="ru-RU"/>
              </w:rPr>
              <w:t>Відмінний результат -6 учнів,</w:t>
            </w:r>
          </w:p>
          <w:p w:rsidR="00520882" w:rsidRPr="00A03634" w:rsidRDefault="00520882" w:rsidP="00520882">
            <w:pPr>
              <w:spacing w:line="276" w:lineRule="auto"/>
              <w:rPr>
                <w:rFonts w:eastAsia="Times New Roman" w:cs="Times New Roman"/>
                <w:szCs w:val="36"/>
                <w:lang w:eastAsia="uk-UA"/>
              </w:rPr>
            </w:pPr>
            <w:r w:rsidRPr="00A03634">
              <w:rPr>
                <w:rFonts w:eastAsia="Times New Roman" w:cs="Times New Roman"/>
                <w:color w:val="000000"/>
                <w:szCs w:val="28"/>
                <w:lang w:eastAsia="ru-RU"/>
              </w:rPr>
              <w:t>Добрий – 19 учнів</w:t>
            </w:r>
          </w:p>
        </w:tc>
      </w:tr>
      <w:tr w:rsidR="00520882" w:rsidRPr="00A03634" w:rsidTr="00520882">
        <w:trPr>
          <w:trHeight w:val="20"/>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20882" w:rsidRPr="00A03634" w:rsidRDefault="00520882" w:rsidP="00520882">
            <w:pPr>
              <w:pStyle w:val="a5"/>
              <w:numPr>
                <w:ilvl w:val="0"/>
                <w:numId w:val="2"/>
              </w:numPr>
              <w:spacing w:line="276" w:lineRule="auto"/>
              <w:ind w:left="417"/>
              <w:jc w:val="center"/>
              <w:rPr>
                <w:rFonts w:eastAsia="Times New Roman" w:cs="Times New Roman"/>
                <w:color w:val="000000"/>
                <w:szCs w:val="28"/>
                <w:lang w:eastAsia="ar-SA"/>
              </w:rPr>
            </w:pPr>
          </w:p>
        </w:tc>
        <w:tc>
          <w:tcPr>
            <w:tcW w:w="45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20882" w:rsidRPr="00A03634" w:rsidRDefault="00520882" w:rsidP="00520882">
            <w:pPr>
              <w:spacing w:line="276" w:lineRule="auto"/>
              <w:jc w:val="left"/>
              <w:rPr>
                <w:rFonts w:eastAsia="Times New Roman" w:cs="Times New Roman"/>
                <w:color w:val="000000"/>
                <w:szCs w:val="28"/>
                <w:lang w:eastAsia="ar-SA"/>
              </w:rPr>
            </w:pPr>
            <w:r w:rsidRPr="00A03634">
              <w:rPr>
                <w:rFonts w:eastAsia="Times New Roman" w:cs="Times New Roman"/>
                <w:color w:val="000000"/>
                <w:szCs w:val="28"/>
                <w:lang w:eastAsia="ar-SA"/>
              </w:rPr>
              <w:t>Міжнародний конкурс з математики «Кенгуру»</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20882" w:rsidRPr="00A03634" w:rsidRDefault="00520882" w:rsidP="00520882">
            <w:pPr>
              <w:spacing w:line="276" w:lineRule="auto"/>
              <w:jc w:val="left"/>
              <w:rPr>
                <w:rFonts w:eastAsia="Times New Roman" w:cs="Times New Roman"/>
                <w:color w:val="000000"/>
                <w:szCs w:val="28"/>
                <w:lang w:eastAsia="ar-SA"/>
              </w:rPr>
            </w:pPr>
            <w:r w:rsidRPr="00A03634">
              <w:rPr>
                <w:rFonts w:eastAsia="Times New Roman" w:cs="Times New Roman"/>
                <w:color w:val="000000"/>
                <w:szCs w:val="28"/>
                <w:lang w:eastAsia="ar-SA"/>
              </w:rPr>
              <w:t>Відмінний- 3 учень</w:t>
            </w:r>
          </w:p>
          <w:p w:rsidR="00520882" w:rsidRPr="00A03634" w:rsidRDefault="00520882" w:rsidP="00520882">
            <w:pPr>
              <w:spacing w:line="276" w:lineRule="auto"/>
              <w:rPr>
                <w:rFonts w:eastAsia="Times New Roman" w:cs="Times New Roman"/>
                <w:szCs w:val="36"/>
                <w:lang w:eastAsia="uk-UA"/>
              </w:rPr>
            </w:pPr>
            <w:r w:rsidRPr="00A03634">
              <w:rPr>
                <w:rFonts w:eastAsia="Times New Roman" w:cs="Times New Roman"/>
                <w:color w:val="000000"/>
                <w:szCs w:val="28"/>
                <w:lang w:eastAsia="ar-SA"/>
              </w:rPr>
              <w:t>Добрий -8 учнів</w:t>
            </w:r>
          </w:p>
        </w:tc>
      </w:tr>
      <w:tr w:rsidR="00520882" w:rsidRPr="00A03634" w:rsidTr="00520882">
        <w:trPr>
          <w:trHeight w:val="20"/>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20882" w:rsidRPr="00A03634" w:rsidRDefault="00520882" w:rsidP="00520882">
            <w:pPr>
              <w:pStyle w:val="a5"/>
              <w:numPr>
                <w:ilvl w:val="0"/>
                <w:numId w:val="2"/>
              </w:numPr>
              <w:spacing w:line="276" w:lineRule="auto"/>
              <w:ind w:left="417"/>
              <w:jc w:val="center"/>
              <w:rPr>
                <w:rFonts w:eastAsia="Times New Roman" w:cs="Times New Roman"/>
                <w:color w:val="000000"/>
                <w:szCs w:val="28"/>
                <w:lang w:eastAsia="ar-SA"/>
              </w:rPr>
            </w:pPr>
          </w:p>
        </w:tc>
        <w:tc>
          <w:tcPr>
            <w:tcW w:w="45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20882" w:rsidRPr="00A03634" w:rsidRDefault="00520882" w:rsidP="00520882">
            <w:pPr>
              <w:spacing w:line="276" w:lineRule="auto"/>
              <w:jc w:val="left"/>
              <w:rPr>
                <w:rFonts w:eastAsia="Times New Roman" w:cs="Times New Roman"/>
                <w:color w:val="000000"/>
                <w:szCs w:val="28"/>
                <w:lang w:eastAsia="ar-SA"/>
              </w:rPr>
            </w:pPr>
            <w:r w:rsidRPr="00A03634">
              <w:rPr>
                <w:rFonts w:eastAsia="Times New Roman" w:cs="Times New Roman"/>
                <w:color w:val="000000"/>
                <w:szCs w:val="28"/>
                <w:lang w:eastAsia="ar-SA"/>
              </w:rPr>
              <w:t>Всеукраїнська конкурс з математики «Кенгуру»</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20882" w:rsidRPr="00A03634" w:rsidRDefault="00520882" w:rsidP="00520882">
            <w:pPr>
              <w:spacing w:line="276" w:lineRule="auto"/>
              <w:jc w:val="left"/>
              <w:rPr>
                <w:rFonts w:eastAsia="Times New Roman" w:cs="Times New Roman"/>
                <w:color w:val="000000"/>
                <w:szCs w:val="28"/>
                <w:lang w:eastAsia="ar-SA"/>
              </w:rPr>
            </w:pPr>
            <w:r w:rsidRPr="00A03634">
              <w:rPr>
                <w:rFonts w:eastAsia="Times New Roman" w:cs="Times New Roman"/>
                <w:color w:val="000000"/>
                <w:szCs w:val="28"/>
                <w:lang w:eastAsia="ar-SA"/>
              </w:rPr>
              <w:t xml:space="preserve">Добрий – 4 учні, </w:t>
            </w:r>
          </w:p>
          <w:p w:rsidR="00520882" w:rsidRPr="00A03634" w:rsidRDefault="00520882" w:rsidP="00520882">
            <w:pPr>
              <w:spacing w:line="276" w:lineRule="auto"/>
              <w:jc w:val="left"/>
              <w:rPr>
                <w:rFonts w:eastAsia="Times New Roman" w:cs="Times New Roman"/>
                <w:color w:val="000000"/>
                <w:szCs w:val="28"/>
                <w:lang w:eastAsia="ar-SA"/>
              </w:rPr>
            </w:pPr>
            <w:r w:rsidRPr="00A03634">
              <w:rPr>
                <w:rFonts w:eastAsia="Times New Roman" w:cs="Times New Roman"/>
                <w:color w:val="000000"/>
                <w:szCs w:val="28"/>
                <w:lang w:eastAsia="ar-SA"/>
              </w:rPr>
              <w:t>Відмінний – 6 учень</w:t>
            </w:r>
          </w:p>
        </w:tc>
      </w:tr>
    </w:tbl>
    <w:p w:rsidR="00520882" w:rsidRPr="00A03634" w:rsidRDefault="00520882" w:rsidP="00520882">
      <w:pPr>
        <w:rPr>
          <w:bCs/>
        </w:rPr>
      </w:pPr>
    </w:p>
    <w:p w:rsidR="00BF4DE1" w:rsidRPr="00A03634" w:rsidRDefault="00520882" w:rsidP="00FA27D4">
      <w:pPr>
        <w:ind w:firstLine="567"/>
        <w:rPr>
          <w:rFonts w:eastAsia="Times New Roman" w:cs="Times New Roman"/>
          <w:color w:val="000000"/>
          <w:szCs w:val="28"/>
          <w:lang w:eastAsia="ar-SA"/>
        </w:rPr>
      </w:pPr>
      <w:r w:rsidRPr="00A03634">
        <w:rPr>
          <w:bCs/>
        </w:rPr>
        <w:t xml:space="preserve">Координаторами інтерактивних конкурсів є  вчителі: </w:t>
      </w:r>
      <w:r w:rsidRPr="00A03634">
        <w:rPr>
          <w:rFonts w:eastAsia="Times New Roman" w:cs="Times New Roman"/>
          <w:color w:val="000000"/>
          <w:szCs w:val="28"/>
          <w:lang w:eastAsia="ar-SA"/>
        </w:rPr>
        <w:t xml:space="preserve">Савчук М.Д.,  </w:t>
      </w:r>
      <w:r w:rsidRPr="00A03634">
        <w:rPr>
          <w:rFonts w:eastAsia="Times New Roman" w:cs="Times New Roman"/>
          <w:color w:val="000000"/>
          <w:szCs w:val="28"/>
          <w:lang w:eastAsia="ru-RU"/>
        </w:rPr>
        <w:t>Гуменюк М.В.,</w:t>
      </w:r>
      <w:r w:rsidRPr="00A03634">
        <w:rPr>
          <w:rFonts w:eastAsia="Times New Roman" w:cs="Times New Roman"/>
          <w:color w:val="000000"/>
          <w:szCs w:val="28"/>
          <w:lang w:eastAsia="ar-SA"/>
        </w:rPr>
        <w:t xml:space="preserve"> Гаврилюк Є.С.</w:t>
      </w:r>
      <w:r w:rsidR="00BF4DE1" w:rsidRPr="00A03634">
        <w:rPr>
          <w:rFonts w:eastAsia="Times New Roman" w:cs="Times New Roman"/>
          <w:color w:val="000000"/>
          <w:szCs w:val="28"/>
          <w:lang w:eastAsia="ar-SA"/>
        </w:rPr>
        <w:br w:type="page"/>
      </w:r>
    </w:p>
    <w:p w:rsidR="00520882" w:rsidRPr="00A03634" w:rsidRDefault="00BF4DE1" w:rsidP="00FA27D4">
      <w:pPr>
        <w:ind w:firstLine="567"/>
        <w:rPr>
          <w:bCs/>
        </w:rPr>
      </w:pPr>
      <w:r w:rsidRPr="00A03634">
        <w:rPr>
          <w:bCs/>
        </w:rPr>
        <w:lastRenderedPageBreak/>
        <w:t xml:space="preserve">У 2014-2015 навчальному році штатними працівниками школа була забезпечена на 100%. У закладі працювало </w:t>
      </w:r>
      <w:r w:rsidR="00263366" w:rsidRPr="00A03634">
        <w:rPr>
          <w:bCs/>
        </w:rPr>
        <w:t>26</w:t>
      </w:r>
      <w:r w:rsidRPr="00A03634">
        <w:rPr>
          <w:bCs/>
        </w:rPr>
        <w:t xml:space="preserve"> штатних  педагогічних працівників. У тому числі: директор, </w:t>
      </w:r>
      <w:r w:rsidR="00263366" w:rsidRPr="00A03634">
        <w:rPr>
          <w:bCs/>
        </w:rPr>
        <w:t>3</w:t>
      </w:r>
      <w:r w:rsidRPr="00A03634">
        <w:rPr>
          <w:bCs/>
        </w:rPr>
        <w:t xml:space="preserve"> заступники директора з навчально-виховної, 1 – з </w:t>
      </w:r>
      <w:r w:rsidR="00263366" w:rsidRPr="00A03634">
        <w:rPr>
          <w:bCs/>
        </w:rPr>
        <w:t>навчально-</w:t>
      </w:r>
      <w:r w:rsidRPr="00A03634">
        <w:rPr>
          <w:bCs/>
        </w:rPr>
        <w:t xml:space="preserve">виховної роботи; 1 – з </w:t>
      </w:r>
      <w:r w:rsidR="00263366" w:rsidRPr="00A03634">
        <w:rPr>
          <w:bCs/>
        </w:rPr>
        <w:t>виховної, 1 – з навчальної</w:t>
      </w:r>
      <w:r w:rsidRPr="00A03634">
        <w:rPr>
          <w:bCs/>
        </w:rPr>
        <w:t xml:space="preserve"> роботи; 1 педагог-організатор, 1 практичний психолог, 1 бібліотекар.</w:t>
      </w:r>
    </w:p>
    <w:p w:rsidR="00B616EF" w:rsidRPr="00A03634" w:rsidRDefault="00B616EF" w:rsidP="00B616EF">
      <w:pPr>
        <w:ind w:firstLine="567"/>
        <w:rPr>
          <w:bCs/>
        </w:rPr>
      </w:pPr>
      <w:r w:rsidRPr="00A03634">
        <w:rPr>
          <w:bCs/>
        </w:rPr>
        <w:t xml:space="preserve">Протягом 2017/2018 навчального року  виховна робота школи проводилася за такими напрямками: громадянське, військово-патріотичне, трудове, художньо-естетичне, моральне, екологічне, формування здорового способу життя, сприяння творчому розвитку особистості. </w:t>
      </w:r>
    </w:p>
    <w:p w:rsidR="00B616EF" w:rsidRPr="00A03634" w:rsidRDefault="00B616EF" w:rsidP="00B616EF">
      <w:pPr>
        <w:ind w:firstLine="567"/>
        <w:rPr>
          <w:bCs/>
        </w:rPr>
      </w:pPr>
      <w:r w:rsidRPr="00A03634">
        <w:rPr>
          <w:bCs/>
        </w:rPr>
        <w:t>Реалізація напрямків виховної роботи здійснювалася через систему традиційних загальношкільних, класних та позакласних заходів. З метою вдосконалення виховного процесу та системи роботи розроблено та запроваджено єдину форму планів виховної роботи класних керівників, що сприяло забезпеченню якісної роботи з реалізації Програми Міністерства освіти і науки України «Основні орієнтири виховання».</w:t>
      </w:r>
    </w:p>
    <w:p w:rsidR="00B616EF" w:rsidRPr="00A03634" w:rsidRDefault="00B616EF" w:rsidP="00B616EF">
      <w:pPr>
        <w:ind w:firstLine="567"/>
        <w:rPr>
          <w:bCs/>
        </w:rPr>
      </w:pPr>
      <w:r w:rsidRPr="00A03634">
        <w:rPr>
          <w:bCs/>
        </w:rPr>
        <w:t xml:space="preserve">Методична робота з проблем виховання була спрямована на вивчення й упровадження інноваційного підходу до виховання, на розвиток творчої активності педагогів, підвищення професійної компетентності, відповідальності, постійне вдосконалення навичок самостійної роботи класних керівників, надання їм кваліфікованої допомоги. </w:t>
      </w:r>
    </w:p>
    <w:p w:rsidR="007F5139" w:rsidRPr="00A03634" w:rsidRDefault="007F5139" w:rsidP="007F5139">
      <w:pPr>
        <w:ind w:firstLine="567"/>
        <w:rPr>
          <w:bCs/>
        </w:rPr>
      </w:pPr>
      <w:r w:rsidRPr="00A03634">
        <w:rPr>
          <w:bCs/>
        </w:rPr>
        <w:t>На початку навчального року створено банк даних дітей, які потребують соціального захисту,  складено соціальні паспорти класів, школи, вивчено стан охоплення учнів у гуртках, секціях у позаурочний час, проведено роботу по залученню учнів до них. Виявлено учнів, які схильні до пропусків занять без поважних причин, девіантної поведінки. Проведена з ними робота дає результати. Протягом 201</w:t>
      </w:r>
      <w:r w:rsidRPr="00A03634">
        <w:rPr>
          <w:bCs/>
          <w:lang w:val="ru-RU"/>
        </w:rPr>
        <w:t>7/</w:t>
      </w:r>
      <w:r w:rsidRPr="00A03634">
        <w:rPr>
          <w:bCs/>
        </w:rPr>
        <w:t>201</w:t>
      </w:r>
      <w:r w:rsidRPr="00A03634">
        <w:rPr>
          <w:bCs/>
          <w:lang w:val="ru-RU"/>
        </w:rPr>
        <w:t>8</w:t>
      </w:r>
      <w:r w:rsidRPr="00A03634">
        <w:rPr>
          <w:bCs/>
        </w:rPr>
        <w:t xml:space="preserve"> начального року учнями школи не скоєно правопорушень, злочинів. Але потребує покращення профілактика здорового способу життя, бо є випадки тютюнопаління учнями на території школи, хоча з метою пропаганди, формування вмінь та навичок  здорового способу життя, розширення функціональних можливостей організму дітей</w:t>
      </w:r>
      <w:r w:rsidRPr="00A03634">
        <w:rPr>
          <w:bCs/>
          <w:lang w:val="ru-RU"/>
        </w:rPr>
        <w:t xml:space="preserve"> </w:t>
      </w:r>
      <w:r w:rsidRPr="00A03634">
        <w:rPr>
          <w:bCs/>
        </w:rPr>
        <w:t xml:space="preserve">для учнів проводилися спортивні свята, змагання, конкурси  як шкільного, так і міського рівнів:  «Веселі старти», «Козацький гарт», чемпіонати з футболу тощо. </w:t>
      </w:r>
    </w:p>
    <w:p w:rsidR="007F5139" w:rsidRPr="00A03634" w:rsidRDefault="007F5139" w:rsidP="007F5139">
      <w:pPr>
        <w:ind w:firstLine="567"/>
        <w:rPr>
          <w:bCs/>
        </w:rPr>
      </w:pPr>
      <w:r w:rsidRPr="00A03634">
        <w:rPr>
          <w:bCs/>
        </w:rPr>
        <w:t xml:space="preserve">З метою організації змістовного дозвілля учнів, їх творчого, інтелектуального, фізичного та духовного розвитку організовано роботу щодо залучення школярів  до  занять у гуртках, що  дає  змогу виявити творчі здібності дітей. </w:t>
      </w:r>
    </w:p>
    <w:p w:rsidR="007F5139" w:rsidRPr="00A03634" w:rsidRDefault="007F5139" w:rsidP="007F5139">
      <w:pPr>
        <w:ind w:firstLine="567"/>
        <w:rPr>
          <w:bCs/>
        </w:rPr>
      </w:pPr>
      <w:r w:rsidRPr="00A03634">
        <w:rPr>
          <w:bCs/>
        </w:rPr>
        <w:t xml:space="preserve">Загальношкільні, позашкільні та класні виховні заходи проводились у відповідності до річного плану роботи школи,  планів виховної роботи класних керівників. Необхідно відзначити змістовне проведення традиційних виховних заходів початку навчального року, цикли бесід, свят, зустрічей, виставок, конкурсів.  </w:t>
      </w:r>
    </w:p>
    <w:p w:rsidR="007F5139" w:rsidRPr="00A03634" w:rsidRDefault="007F5139" w:rsidP="007F5139">
      <w:pPr>
        <w:ind w:firstLine="567"/>
        <w:rPr>
          <w:bCs/>
        </w:rPr>
      </w:pPr>
    </w:p>
    <w:p w:rsidR="007F5139" w:rsidRPr="00A03634" w:rsidRDefault="007F5139" w:rsidP="007F5139">
      <w:pPr>
        <w:ind w:firstLine="567"/>
        <w:rPr>
          <w:bCs/>
        </w:rPr>
      </w:pPr>
      <w:r w:rsidRPr="00A03634">
        <w:rPr>
          <w:bCs/>
        </w:rPr>
        <w:t xml:space="preserve">Усі класні керівники провели в повному обсязі заняття з циклу «Безпека життєдіяльності» щодо вивчення правил дорожнього руху, заняття щодо </w:t>
      </w:r>
      <w:r w:rsidRPr="00A03634">
        <w:rPr>
          <w:bCs/>
        </w:rPr>
        <w:lastRenderedPageBreak/>
        <w:t xml:space="preserve">вивчення правил протипожежної безпеки, запобігання отруєнь, правил безпеки при користуванні газом, безпеки з вибухонебезпечними предметами, безпеки на воді, безпеки користування електроприладами,  профілактики туберкульозу, гепатиту, гельмінтозу та інших інфекційних захворювань. </w:t>
      </w:r>
    </w:p>
    <w:p w:rsidR="007F5139" w:rsidRPr="00A03634" w:rsidRDefault="007F5139" w:rsidP="007F5139">
      <w:pPr>
        <w:ind w:firstLine="567"/>
        <w:rPr>
          <w:bCs/>
        </w:rPr>
      </w:pPr>
      <w:r w:rsidRPr="00A03634">
        <w:rPr>
          <w:bCs/>
        </w:rPr>
        <w:t>З метою виховання милосердя, поваги до оточуючих, ветеранів другої світової війни, людей похилого віку, ушанування пам’яті загиблих у роки війни проведені заходи:</w:t>
      </w:r>
    </w:p>
    <w:p w:rsidR="007F5139" w:rsidRPr="00A03634" w:rsidRDefault="007F5139" w:rsidP="007F5139">
      <w:pPr>
        <w:ind w:firstLine="567"/>
        <w:rPr>
          <w:bCs/>
        </w:rPr>
      </w:pPr>
      <w:r w:rsidRPr="00A03634">
        <w:rPr>
          <w:bCs/>
        </w:rPr>
        <w:t>Результати плідної роботи педагогічного та учнівського колективів:</w:t>
      </w:r>
    </w:p>
    <w:tbl>
      <w:tblPr>
        <w:tblW w:w="9594" w:type="dxa"/>
        <w:tblCellMar>
          <w:left w:w="0" w:type="dxa"/>
          <w:right w:w="0" w:type="dxa"/>
        </w:tblCellMar>
        <w:tblLook w:val="04A0" w:firstRow="1" w:lastRow="0" w:firstColumn="1" w:lastColumn="0" w:noHBand="0" w:noVBand="1"/>
      </w:tblPr>
      <w:tblGrid>
        <w:gridCol w:w="2117"/>
        <w:gridCol w:w="3119"/>
        <w:gridCol w:w="714"/>
        <w:gridCol w:w="708"/>
        <w:gridCol w:w="2936"/>
      </w:tblGrid>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 xml:space="preserve">Прізвище, </w:t>
            </w:r>
            <w:proofErr w:type="spellStart"/>
            <w:r w:rsidRPr="00A03634">
              <w:rPr>
                <w:rFonts w:eastAsia="Calibri" w:cs="Times New Roman"/>
                <w:bCs/>
                <w:color w:val="000000" w:themeColor="text1"/>
                <w:kern w:val="24"/>
                <w:sz w:val="24"/>
                <w:szCs w:val="28"/>
                <w:lang w:eastAsia="uk-UA"/>
              </w:rPr>
              <w:t>ім</w:t>
            </w:r>
            <w:proofErr w:type="spellEnd"/>
            <w:r w:rsidRPr="00A03634">
              <w:rPr>
                <w:rFonts w:eastAsia="Calibri" w:cs="Times New Roman"/>
                <w:bCs/>
                <w:color w:val="000000" w:themeColor="text1"/>
                <w:kern w:val="24"/>
                <w:sz w:val="24"/>
                <w:szCs w:val="28"/>
                <w:lang w:val="en-US" w:eastAsia="uk-UA"/>
              </w:rPr>
              <w:t>’</w:t>
            </w:r>
            <w:r w:rsidRPr="00A03634">
              <w:rPr>
                <w:rFonts w:eastAsia="Calibri" w:cs="Times New Roman"/>
                <w:bCs/>
                <w:color w:val="000000" w:themeColor="text1"/>
                <w:kern w:val="24"/>
                <w:sz w:val="24"/>
                <w:szCs w:val="28"/>
                <w:lang w:eastAsia="uk-UA"/>
              </w:rPr>
              <w:t>я  учня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Предмет</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Місце</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Клас</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Прізвище  учителя</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Данилюк Наталія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Моя Батьківщина - Україна</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7</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Проскурняк Н.Г.</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Орчук</w:t>
            </w:r>
            <w:proofErr w:type="spellEnd"/>
            <w:r w:rsidRPr="00A03634">
              <w:rPr>
                <w:rFonts w:eastAsia="Calibri" w:cs="Times New Roman"/>
                <w:bCs/>
                <w:color w:val="000000" w:themeColor="text1"/>
                <w:kern w:val="24"/>
                <w:sz w:val="24"/>
                <w:szCs w:val="28"/>
                <w:lang w:eastAsia="uk-UA"/>
              </w:rPr>
              <w:t xml:space="preserve"> Діана</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Моя Батьківщина - Україна</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9</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Стренадко</w:t>
            </w:r>
            <w:proofErr w:type="spellEnd"/>
            <w:r w:rsidRPr="00A03634">
              <w:rPr>
                <w:rFonts w:eastAsia="Calibri" w:cs="Times New Roman"/>
                <w:bCs/>
                <w:color w:val="000000" w:themeColor="text1"/>
                <w:kern w:val="24"/>
                <w:sz w:val="24"/>
                <w:szCs w:val="28"/>
                <w:lang w:eastAsia="uk-UA"/>
              </w:rPr>
              <w:t xml:space="preserve"> М.М.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Стрілецька Антоніна</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 xml:space="preserve">Мовно-літературний конкурс </w:t>
            </w:r>
            <w:proofErr w:type="spellStart"/>
            <w:r w:rsidRPr="00A03634">
              <w:rPr>
                <w:rFonts w:eastAsia="Calibri" w:cs="Times New Roman"/>
                <w:bCs/>
                <w:color w:val="000000" w:themeColor="text1"/>
                <w:kern w:val="24"/>
                <w:sz w:val="24"/>
                <w:szCs w:val="28"/>
                <w:lang w:eastAsia="uk-UA"/>
              </w:rPr>
              <w:t>ім.Шевчека</w:t>
            </w:r>
            <w:proofErr w:type="spellEnd"/>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5</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Стренадко</w:t>
            </w:r>
            <w:proofErr w:type="spellEnd"/>
            <w:r w:rsidRPr="00A03634">
              <w:rPr>
                <w:rFonts w:eastAsia="Calibri" w:cs="Times New Roman"/>
                <w:bCs/>
                <w:color w:val="000000" w:themeColor="text1"/>
                <w:kern w:val="24"/>
                <w:sz w:val="24"/>
                <w:szCs w:val="28"/>
                <w:lang w:eastAsia="uk-UA"/>
              </w:rPr>
              <w:t xml:space="preserve"> М.М.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Данилюк Наталія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 xml:space="preserve">Мовно-літературний конкурс </w:t>
            </w:r>
            <w:proofErr w:type="spellStart"/>
            <w:r w:rsidRPr="00A03634">
              <w:rPr>
                <w:rFonts w:eastAsia="Calibri" w:cs="Times New Roman"/>
                <w:bCs/>
                <w:color w:val="000000" w:themeColor="text1"/>
                <w:kern w:val="24"/>
                <w:sz w:val="24"/>
                <w:szCs w:val="28"/>
                <w:lang w:eastAsia="uk-UA"/>
              </w:rPr>
              <w:t>ім.Шевчека</w:t>
            </w:r>
            <w:proofErr w:type="spellEnd"/>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7</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Стренадко</w:t>
            </w:r>
            <w:proofErr w:type="spellEnd"/>
            <w:r w:rsidRPr="00A03634">
              <w:rPr>
                <w:rFonts w:eastAsia="Calibri" w:cs="Times New Roman"/>
                <w:bCs/>
                <w:color w:val="000000" w:themeColor="text1"/>
                <w:kern w:val="24"/>
                <w:sz w:val="24"/>
                <w:szCs w:val="28"/>
                <w:lang w:eastAsia="uk-UA"/>
              </w:rPr>
              <w:t xml:space="preserve"> М.М.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Терновецький</w:t>
            </w:r>
            <w:proofErr w:type="spellEnd"/>
            <w:r w:rsidRPr="00A03634">
              <w:rPr>
                <w:rFonts w:eastAsia="Calibri" w:cs="Times New Roman"/>
                <w:bCs/>
                <w:color w:val="000000" w:themeColor="text1"/>
                <w:kern w:val="24"/>
                <w:sz w:val="24"/>
                <w:szCs w:val="28"/>
                <w:lang w:eastAsia="uk-UA"/>
              </w:rPr>
              <w:t xml:space="preserve"> Микола</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 xml:space="preserve">Мовно-літературний конкурс </w:t>
            </w:r>
            <w:proofErr w:type="spellStart"/>
            <w:r w:rsidRPr="00A03634">
              <w:rPr>
                <w:rFonts w:eastAsia="Calibri" w:cs="Times New Roman"/>
                <w:bCs/>
                <w:color w:val="000000" w:themeColor="text1"/>
                <w:kern w:val="24"/>
                <w:sz w:val="24"/>
                <w:szCs w:val="28"/>
                <w:lang w:eastAsia="uk-UA"/>
              </w:rPr>
              <w:t>ім.Шевчека</w:t>
            </w:r>
            <w:proofErr w:type="spellEnd"/>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6</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Стренадко</w:t>
            </w:r>
            <w:proofErr w:type="spellEnd"/>
            <w:r w:rsidRPr="00A03634">
              <w:rPr>
                <w:rFonts w:eastAsia="Calibri" w:cs="Times New Roman"/>
                <w:bCs/>
                <w:color w:val="000000" w:themeColor="text1"/>
                <w:kern w:val="24"/>
                <w:sz w:val="24"/>
                <w:szCs w:val="28"/>
                <w:lang w:eastAsia="uk-UA"/>
              </w:rPr>
              <w:t xml:space="preserve"> М.М.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Костюк Олеся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 xml:space="preserve">Мовно-літературний конкурс </w:t>
            </w:r>
            <w:proofErr w:type="spellStart"/>
            <w:r w:rsidRPr="00A03634">
              <w:rPr>
                <w:rFonts w:eastAsia="Calibri" w:cs="Times New Roman"/>
                <w:bCs/>
                <w:color w:val="000000" w:themeColor="text1"/>
                <w:kern w:val="24"/>
                <w:sz w:val="24"/>
                <w:szCs w:val="28"/>
                <w:lang w:eastAsia="uk-UA"/>
              </w:rPr>
              <w:t>ім.Шевчека</w:t>
            </w:r>
            <w:proofErr w:type="spellEnd"/>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ІІІ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9</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Гуйванюк Л.М.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Цюпало</w:t>
            </w:r>
            <w:proofErr w:type="spellEnd"/>
            <w:r w:rsidRPr="00A03634">
              <w:rPr>
                <w:rFonts w:eastAsia="Calibri" w:cs="Times New Roman"/>
                <w:bCs/>
                <w:color w:val="000000" w:themeColor="text1"/>
                <w:kern w:val="24"/>
                <w:sz w:val="24"/>
                <w:szCs w:val="28"/>
                <w:lang w:eastAsia="uk-UA"/>
              </w:rPr>
              <w:t xml:space="preserve"> Андріана</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 xml:space="preserve">Мовно-літературний конкурс </w:t>
            </w:r>
            <w:proofErr w:type="spellStart"/>
            <w:r w:rsidRPr="00A03634">
              <w:rPr>
                <w:rFonts w:eastAsia="Calibri" w:cs="Times New Roman"/>
                <w:bCs/>
                <w:color w:val="000000" w:themeColor="text1"/>
                <w:kern w:val="24"/>
                <w:sz w:val="24"/>
                <w:szCs w:val="28"/>
                <w:lang w:eastAsia="uk-UA"/>
              </w:rPr>
              <w:t>ім.Шевчека</w:t>
            </w:r>
            <w:proofErr w:type="spellEnd"/>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ІІІ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9</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Гуйванюк Л.М.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Гарас</w:t>
            </w:r>
            <w:proofErr w:type="spellEnd"/>
            <w:r w:rsidRPr="00A03634">
              <w:rPr>
                <w:rFonts w:eastAsia="Calibri" w:cs="Times New Roman"/>
                <w:bCs/>
                <w:color w:val="000000" w:themeColor="text1"/>
                <w:kern w:val="24"/>
                <w:sz w:val="24"/>
                <w:szCs w:val="28"/>
                <w:lang w:eastAsia="uk-UA"/>
              </w:rPr>
              <w:t xml:space="preserve"> Наталія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 xml:space="preserve">Конкурс з </w:t>
            </w:r>
            <w:proofErr w:type="spellStart"/>
            <w:r w:rsidRPr="00A03634">
              <w:rPr>
                <w:rFonts w:eastAsia="Calibri" w:cs="Times New Roman"/>
                <w:bCs/>
                <w:color w:val="000000" w:themeColor="text1"/>
                <w:kern w:val="24"/>
                <w:sz w:val="24"/>
                <w:szCs w:val="28"/>
                <w:lang w:eastAsia="uk-UA"/>
              </w:rPr>
              <w:t>укр.мови</w:t>
            </w:r>
            <w:proofErr w:type="spellEnd"/>
            <w:r w:rsidRPr="00A03634">
              <w:rPr>
                <w:rFonts w:eastAsia="Calibri" w:cs="Times New Roman"/>
                <w:bCs/>
                <w:color w:val="000000" w:themeColor="text1"/>
                <w:kern w:val="24"/>
                <w:sz w:val="24"/>
                <w:szCs w:val="28"/>
                <w:lang w:eastAsia="uk-UA"/>
              </w:rPr>
              <w:t xml:space="preserve"> ім. Яцика</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ІІІ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3</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Паранчак</w:t>
            </w:r>
            <w:proofErr w:type="spellEnd"/>
            <w:r w:rsidRPr="00A03634">
              <w:rPr>
                <w:rFonts w:eastAsia="Calibri" w:cs="Times New Roman"/>
                <w:bCs/>
                <w:color w:val="000000" w:themeColor="text1"/>
                <w:kern w:val="24"/>
                <w:sz w:val="24"/>
                <w:szCs w:val="28"/>
                <w:lang w:eastAsia="uk-UA"/>
              </w:rPr>
              <w:t xml:space="preserve"> Л.Г.</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Попович Анна</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 xml:space="preserve">Конкурс з </w:t>
            </w:r>
            <w:proofErr w:type="spellStart"/>
            <w:r w:rsidRPr="00A03634">
              <w:rPr>
                <w:rFonts w:eastAsia="Calibri" w:cs="Times New Roman"/>
                <w:bCs/>
                <w:color w:val="000000" w:themeColor="text1"/>
                <w:kern w:val="24"/>
                <w:sz w:val="24"/>
                <w:szCs w:val="28"/>
                <w:lang w:eastAsia="uk-UA"/>
              </w:rPr>
              <w:t>укр.мови</w:t>
            </w:r>
            <w:proofErr w:type="spellEnd"/>
            <w:r w:rsidRPr="00A03634">
              <w:rPr>
                <w:rFonts w:eastAsia="Calibri" w:cs="Times New Roman"/>
                <w:bCs/>
                <w:color w:val="000000" w:themeColor="text1"/>
                <w:kern w:val="24"/>
                <w:sz w:val="24"/>
                <w:szCs w:val="28"/>
                <w:lang w:eastAsia="uk-UA"/>
              </w:rPr>
              <w:t xml:space="preserve"> ім. Яцика</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ІІІ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4</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Попович Л.В.</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Стрілецька Антоніна</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 xml:space="preserve">Конкурс з </w:t>
            </w:r>
            <w:proofErr w:type="spellStart"/>
            <w:r w:rsidRPr="00A03634">
              <w:rPr>
                <w:rFonts w:eastAsia="Calibri" w:cs="Times New Roman"/>
                <w:bCs/>
                <w:color w:val="000000" w:themeColor="text1"/>
                <w:kern w:val="24"/>
                <w:sz w:val="24"/>
                <w:szCs w:val="28"/>
                <w:lang w:eastAsia="uk-UA"/>
              </w:rPr>
              <w:t>укр.мови</w:t>
            </w:r>
            <w:proofErr w:type="spellEnd"/>
            <w:r w:rsidRPr="00A03634">
              <w:rPr>
                <w:rFonts w:eastAsia="Calibri" w:cs="Times New Roman"/>
                <w:bCs/>
                <w:color w:val="000000" w:themeColor="text1"/>
                <w:kern w:val="24"/>
                <w:sz w:val="24"/>
                <w:szCs w:val="28"/>
                <w:lang w:eastAsia="uk-UA"/>
              </w:rPr>
              <w:t xml:space="preserve"> ім. Яцика</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5</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Стренадко</w:t>
            </w:r>
            <w:proofErr w:type="spellEnd"/>
            <w:r w:rsidRPr="00A03634">
              <w:rPr>
                <w:rFonts w:eastAsia="Calibri" w:cs="Times New Roman"/>
                <w:bCs/>
                <w:color w:val="000000" w:themeColor="text1"/>
                <w:kern w:val="24"/>
                <w:sz w:val="24"/>
                <w:szCs w:val="28"/>
                <w:lang w:eastAsia="uk-UA"/>
              </w:rPr>
              <w:t xml:space="preserve"> М.М.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Терновецький</w:t>
            </w:r>
            <w:proofErr w:type="spellEnd"/>
            <w:r w:rsidRPr="00A03634">
              <w:rPr>
                <w:rFonts w:eastAsia="Calibri" w:cs="Times New Roman"/>
                <w:bCs/>
                <w:color w:val="000000" w:themeColor="text1"/>
                <w:kern w:val="24"/>
                <w:sz w:val="24"/>
                <w:szCs w:val="28"/>
                <w:lang w:eastAsia="uk-UA"/>
              </w:rPr>
              <w:t xml:space="preserve"> Микола</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 xml:space="preserve">Конкурс з </w:t>
            </w:r>
            <w:proofErr w:type="spellStart"/>
            <w:r w:rsidRPr="00A03634">
              <w:rPr>
                <w:rFonts w:eastAsia="Calibri" w:cs="Times New Roman"/>
                <w:bCs/>
                <w:color w:val="000000" w:themeColor="text1"/>
                <w:kern w:val="24"/>
                <w:sz w:val="24"/>
                <w:szCs w:val="28"/>
                <w:lang w:eastAsia="uk-UA"/>
              </w:rPr>
              <w:t>укр.мови</w:t>
            </w:r>
            <w:proofErr w:type="spellEnd"/>
            <w:r w:rsidRPr="00A03634">
              <w:rPr>
                <w:rFonts w:eastAsia="Calibri" w:cs="Times New Roman"/>
                <w:bCs/>
                <w:color w:val="000000" w:themeColor="text1"/>
                <w:kern w:val="24"/>
                <w:sz w:val="24"/>
                <w:szCs w:val="28"/>
                <w:lang w:eastAsia="uk-UA"/>
              </w:rPr>
              <w:t xml:space="preserve"> ім. Яцика</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6</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Стренадко</w:t>
            </w:r>
            <w:proofErr w:type="spellEnd"/>
            <w:r w:rsidRPr="00A03634">
              <w:rPr>
                <w:rFonts w:eastAsia="Calibri" w:cs="Times New Roman"/>
                <w:bCs/>
                <w:color w:val="000000" w:themeColor="text1"/>
                <w:kern w:val="24"/>
                <w:sz w:val="24"/>
                <w:szCs w:val="28"/>
                <w:lang w:eastAsia="uk-UA"/>
              </w:rPr>
              <w:t xml:space="preserve"> М.М.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Данилюк Наталія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 xml:space="preserve">Конкурс з </w:t>
            </w:r>
            <w:proofErr w:type="spellStart"/>
            <w:r w:rsidRPr="00A03634">
              <w:rPr>
                <w:rFonts w:eastAsia="Calibri" w:cs="Times New Roman"/>
                <w:bCs/>
                <w:color w:val="000000" w:themeColor="text1"/>
                <w:kern w:val="24"/>
                <w:sz w:val="24"/>
                <w:szCs w:val="28"/>
                <w:lang w:eastAsia="uk-UA"/>
              </w:rPr>
              <w:t>укр.мови</w:t>
            </w:r>
            <w:proofErr w:type="spellEnd"/>
            <w:r w:rsidRPr="00A03634">
              <w:rPr>
                <w:rFonts w:eastAsia="Calibri" w:cs="Times New Roman"/>
                <w:bCs/>
                <w:color w:val="000000" w:themeColor="text1"/>
                <w:kern w:val="24"/>
                <w:sz w:val="24"/>
                <w:szCs w:val="28"/>
                <w:lang w:eastAsia="uk-UA"/>
              </w:rPr>
              <w:t xml:space="preserve"> ім. Яцика</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ІІІ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7</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Стренадко</w:t>
            </w:r>
            <w:proofErr w:type="spellEnd"/>
            <w:r w:rsidRPr="00A03634">
              <w:rPr>
                <w:rFonts w:eastAsia="Calibri" w:cs="Times New Roman"/>
                <w:bCs/>
                <w:color w:val="000000" w:themeColor="text1"/>
                <w:kern w:val="24"/>
                <w:sz w:val="24"/>
                <w:szCs w:val="28"/>
                <w:lang w:eastAsia="uk-UA"/>
              </w:rPr>
              <w:t xml:space="preserve"> М.М.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Гарас</w:t>
            </w:r>
            <w:proofErr w:type="spellEnd"/>
            <w:r w:rsidRPr="00A03634">
              <w:rPr>
                <w:rFonts w:eastAsia="Calibri" w:cs="Times New Roman"/>
                <w:bCs/>
                <w:color w:val="000000" w:themeColor="text1"/>
                <w:kern w:val="24"/>
                <w:sz w:val="24"/>
                <w:szCs w:val="28"/>
                <w:lang w:eastAsia="uk-UA"/>
              </w:rPr>
              <w:t xml:space="preserve"> Наталія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Буковинська зіронька</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3</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Медвідь Н.М.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Стрілецька Антоніна</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Буковинська зіронька</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5</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Медвідь Н.М.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Волощук Тетяна</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Українознавства</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9</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Проскурняк Н.Г.</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Приймак Марина</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Читці віршів Ю.</w:t>
            </w:r>
            <w:proofErr w:type="spellStart"/>
            <w:r w:rsidRPr="00A03634">
              <w:rPr>
                <w:rFonts w:eastAsia="Calibri" w:cs="Times New Roman"/>
                <w:bCs/>
                <w:color w:val="000000" w:themeColor="text1"/>
                <w:kern w:val="24"/>
                <w:sz w:val="24"/>
                <w:szCs w:val="28"/>
                <w:lang w:eastAsia="uk-UA"/>
              </w:rPr>
              <w:t>Федьковича</w:t>
            </w:r>
            <w:proofErr w:type="spellEnd"/>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7</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Стренадко</w:t>
            </w:r>
            <w:proofErr w:type="spellEnd"/>
            <w:r w:rsidRPr="00A03634">
              <w:rPr>
                <w:rFonts w:eastAsia="Calibri" w:cs="Times New Roman"/>
                <w:bCs/>
                <w:color w:val="000000" w:themeColor="text1"/>
                <w:kern w:val="24"/>
                <w:sz w:val="24"/>
                <w:szCs w:val="28"/>
                <w:lang w:eastAsia="uk-UA"/>
              </w:rPr>
              <w:t xml:space="preserve"> М.М.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Вірста Марія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Читці віршів Ю.</w:t>
            </w:r>
            <w:proofErr w:type="spellStart"/>
            <w:r w:rsidRPr="00A03634">
              <w:rPr>
                <w:rFonts w:eastAsia="Calibri" w:cs="Times New Roman"/>
                <w:bCs/>
                <w:color w:val="000000" w:themeColor="text1"/>
                <w:kern w:val="24"/>
                <w:sz w:val="24"/>
                <w:szCs w:val="28"/>
                <w:lang w:eastAsia="uk-UA"/>
              </w:rPr>
              <w:t>Федьковича</w:t>
            </w:r>
            <w:proofErr w:type="spellEnd"/>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ІІІ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5</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Стренадко</w:t>
            </w:r>
            <w:proofErr w:type="spellEnd"/>
            <w:r w:rsidRPr="00A03634">
              <w:rPr>
                <w:rFonts w:eastAsia="Calibri" w:cs="Times New Roman"/>
                <w:bCs/>
                <w:color w:val="000000" w:themeColor="text1"/>
                <w:kern w:val="24"/>
                <w:sz w:val="24"/>
                <w:szCs w:val="28"/>
                <w:lang w:eastAsia="uk-UA"/>
              </w:rPr>
              <w:t xml:space="preserve"> М.М.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Орчук</w:t>
            </w:r>
            <w:proofErr w:type="spellEnd"/>
            <w:r w:rsidRPr="00A03634">
              <w:rPr>
                <w:rFonts w:eastAsia="Calibri" w:cs="Times New Roman"/>
                <w:bCs/>
                <w:color w:val="000000" w:themeColor="text1"/>
                <w:kern w:val="24"/>
                <w:sz w:val="24"/>
                <w:szCs w:val="28"/>
                <w:lang w:eastAsia="uk-UA"/>
              </w:rPr>
              <w:t xml:space="preserve"> Христина</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Читці віршів Ю.</w:t>
            </w:r>
            <w:proofErr w:type="spellStart"/>
            <w:r w:rsidRPr="00A03634">
              <w:rPr>
                <w:rFonts w:eastAsia="Calibri" w:cs="Times New Roman"/>
                <w:bCs/>
                <w:color w:val="000000" w:themeColor="text1"/>
                <w:kern w:val="24"/>
                <w:sz w:val="24"/>
                <w:szCs w:val="28"/>
                <w:lang w:eastAsia="uk-UA"/>
              </w:rPr>
              <w:t>Федьковича</w:t>
            </w:r>
            <w:proofErr w:type="spellEnd"/>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ІІІ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5</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Стренадко</w:t>
            </w:r>
            <w:proofErr w:type="spellEnd"/>
            <w:r w:rsidRPr="00A03634">
              <w:rPr>
                <w:rFonts w:eastAsia="Calibri" w:cs="Times New Roman"/>
                <w:bCs/>
                <w:color w:val="000000" w:themeColor="text1"/>
                <w:kern w:val="24"/>
                <w:sz w:val="24"/>
                <w:szCs w:val="28"/>
                <w:lang w:eastAsia="uk-UA"/>
              </w:rPr>
              <w:t xml:space="preserve"> М.М.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Приймак Марина</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Нам треба голосу Тараса</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7</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Стренадко</w:t>
            </w:r>
            <w:proofErr w:type="spellEnd"/>
            <w:r w:rsidRPr="00A03634">
              <w:rPr>
                <w:rFonts w:eastAsia="Calibri" w:cs="Times New Roman"/>
                <w:bCs/>
                <w:color w:val="000000" w:themeColor="text1"/>
                <w:kern w:val="24"/>
                <w:sz w:val="24"/>
                <w:szCs w:val="28"/>
                <w:lang w:eastAsia="uk-UA"/>
              </w:rPr>
              <w:t xml:space="preserve"> М.М.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Орчук</w:t>
            </w:r>
            <w:proofErr w:type="spellEnd"/>
            <w:r w:rsidRPr="00A03634">
              <w:rPr>
                <w:rFonts w:eastAsia="Calibri" w:cs="Times New Roman"/>
                <w:bCs/>
                <w:color w:val="000000" w:themeColor="text1"/>
                <w:kern w:val="24"/>
                <w:sz w:val="24"/>
                <w:szCs w:val="28"/>
                <w:lang w:eastAsia="uk-UA"/>
              </w:rPr>
              <w:t xml:space="preserve"> Діана</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Нам треба голосу Тараса</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color w:val="000000" w:themeColor="text1"/>
                <w:kern w:val="24"/>
                <w:sz w:val="24"/>
                <w:szCs w:val="28"/>
                <w:lang w:eastAsia="uk-UA"/>
              </w:rPr>
              <w:t>9</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Стренадко</w:t>
            </w:r>
            <w:proofErr w:type="spellEnd"/>
            <w:r w:rsidRPr="00A03634">
              <w:rPr>
                <w:rFonts w:eastAsia="Calibri" w:cs="Times New Roman"/>
                <w:bCs/>
                <w:color w:val="000000" w:themeColor="text1"/>
                <w:kern w:val="24"/>
                <w:sz w:val="24"/>
                <w:szCs w:val="28"/>
                <w:lang w:eastAsia="uk-UA"/>
              </w:rPr>
              <w:t xml:space="preserve"> М.М.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Савчук Василь</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Буковинські пересмішники</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Пріньковська</w:t>
            </w:r>
            <w:proofErr w:type="spellEnd"/>
            <w:r w:rsidRPr="00A03634">
              <w:rPr>
                <w:rFonts w:eastAsia="Calibri" w:cs="Times New Roman"/>
                <w:bCs/>
                <w:color w:val="000000" w:themeColor="text1"/>
                <w:kern w:val="24"/>
                <w:sz w:val="24"/>
                <w:szCs w:val="28"/>
                <w:lang w:eastAsia="uk-UA"/>
              </w:rPr>
              <w:t xml:space="preserve"> О.М.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Гуменюк Анастасія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Буковинські пересмішники</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Пріньковська</w:t>
            </w:r>
            <w:proofErr w:type="spellEnd"/>
            <w:r w:rsidRPr="00A03634">
              <w:rPr>
                <w:rFonts w:eastAsia="Calibri" w:cs="Times New Roman"/>
                <w:bCs/>
                <w:color w:val="000000" w:themeColor="text1"/>
                <w:kern w:val="24"/>
                <w:sz w:val="24"/>
                <w:szCs w:val="28"/>
                <w:lang w:eastAsia="uk-UA"/>
              </w:rPr>
              <w:t xml:space="preserve"> О.М.</w:t>
            </w:r>
          </w:p>
        </w:tc>
      </w:tr>
      <w:tr w:rsidR="00715ADD" w:rsidRPr="00A03634" w:rsidTr="00715ADD">
        <w:trPr>
          <w:trHeight w:val="33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Попович Єва</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Буковинські пересмішники</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r w:rsidRPr="00A03634">
              <w:rPr>
                <w:rFonts w:eastAsia="Calibri" w:cs="Times New Roman"/>
                <w:bCs/>
                <w:color w:val="000000" w:themeColor="text1"/>
                <w:kern w:val="24"/>
                <w:sz w:val="24"/>
                <w:szCs w:val="28"/>
                <w:lang w:eastAsia="uk-UA"/>
              </w:rPr>
              <w:t>ІІІ</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hideMark/>
          </w:tcPr>
          <w:p w:rsidR="00715ADD" w:rsidRPr="00A03634" w:rsidRDefault="00715ADD" w:rsidP="00715ADD">
            <w:pPr>
              <w:spacing w:line="276" w:lineRule="auto"/>
              <w:jc w:val="center"/>
              <w:rPr>
                <w:rFonts w:eastAsia="Times New Roman" w:cs="Times New Roman"/>
                <w:color w:val="000000" w:themeColor="text1"/>
                <w:sz w:val="24"/>
                <w:szCs w:val="36"/>
                <w:lang w:eastAsia="uk-UA"/>
              </w:rPr>
            </w:pPr>
            <w:proofErr w:type="spellStart"/>
            <w:r w:rsidRPr="00A03634">
              <w:rPr>
                <w:rFonts w:eastAsia="Calibri" w:cs="Times New Roman"/>
                <w:bCs/>
                <w:color w:val="000000" w:themeColor="text1"/>
                <w:kern w:val="24"/>
                <w:sz w:val="24"/>
                <w:szCs w:val="28"/>
                <w:lang w:eastAsia="uk-UA"/>
              </w:rPr>
              <w:t>Хачман</w:t>
            </w:r>
            <w:proofErr w:type="spellEnd"/>
            <w:r w:rsidRPr="00A03634">
              <w:rPr>
                <w:rFonts w:eastAsia="Calibri" w:cs="Times New Roman"/>
                <w:bCs/>
                <w:color w:val="000000" w:themeColor="text1"/>
                <w:kern w:val="24"/>
                <w:sz w:val="24"/>
                <w:szCs w:val="28"/>
                <w:lang w:eastAsia="uk-UA"/>
              </w:rPr>
              <w:t xml:space="preserve"> Н.М.</w:t>
            </w:r>
          </w:p>
        </w:tc>
      </w:tr>
    </w:tbl>
    <w:p w:rsidR="007F5139" w:rsidRPr="00A03634" w:rsidRDefault="007F5139" w:rsidP="00715ADD">
      <w:pPr>
        <w:rPr>
          <w:bCs/>
        </w:rPr>
      </w:pPr>
    </w:p>
    <w:p w:rsidR="00715ADD" w:rsidRPr="00A03634" w:rsidRDefault="00D55111" w:rsidP="00D55111">
      <w:pPr>
        <w:ind w:firstLine="567"/>
        <w:rPr>
          <w:bCs/>
        </w:rPr>
      </w:pPr>
      <w:r w:rsidRPr="00A03634">
        <w:rPr>
          <w:bCs/>
        </w:rPr>
        <w:t>Медичне обслуговування учнів і працівників школи організовано відповідно до нормативно-правової бази. Для якісного медичного забезпечення учнів і вчителів у закладі обладнаний медичний пункт, де працює шкільна медсестра, яка організовує систематичне та планове медичне обслуговування школярів, забезпечує профілактику дитячих захворювань.</w:t>
      </w:r>
    </w:p>
    <w:p w:rsidR="00D55111" w:rsidRPr="00A03634" w:rsidRDefault="00D55111" w:rsidP="00D55111">
      <w:pPr>
        <w:ind w:firstLine="567"/>
        <w:rPr>
          <w:bCs/>
        </w:rPr>
      </w:pPr>
      <w:r w:rsidRPr="00A03634">
        <w:rPr>
          <w:bCs/>
        </w:rPr>
        <w:t>Щорічно на базі центральної дитячої лікарні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уточнюються списки учнів підготовчої, основної групи та групи звільнених від занять фізичною культурою на поточний рік. Відповідно цих списків видається наказ по школі.</w:t>
      </w:r>
    </w:p>
    <w:p w:rsidR="00D55111" w:rsidRPr="00A03634" w:rsidRDefault="00D55111" w:rsidP="00D55111">
      <w:pPr>
        <w:ind w:firstLine="567"/>
        <w:rPr>
          <w:bCs/>
        </w:rPr>
      </w:pPr>
      <w:r w:rsidRPr="00A03634">
        <w:rPr>
          <w:bCs/>
        </w:rPr>
        <w:t>Медичне обслуговування працівників школи організовано на базі ЦРЛ. Огляди проводяться за рахунок держбюджету. Проходження медичного огляду фіксується в санітарних книжках установленого зразка, які реєструються і зберігаються в  школі.</w:t>
      </w:r>
    </w:p>
    <w:p w:rsidR="00D55111" w:rsidRPr="00A03634" w:rsidRDefault="00D55111" w:rsidP="00D55111">
      <w:pPr>
        <w:ind w:firstLine="567"/>
        <w:rPr>
          <w:bCs/>
        </w:rPr>
      </w:pPr>
      <w:r w:rsidRPr="00A03634">
        <w:rPr>
          <w:bCs/>
        </w:rPr>
        <w:t xml:space="preserve">Важливим аспектом збереження здоров'я учнів є створення умов для раціонального харчування дітей під час перебування в школі. Організація харчування учнів закладу регламентується Законами України «Про освіту» (ст. 25), «Про загальну середню освіту» (ст. 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w:t>
      </w:r>
      <w:proofErr w:type="spellStart"/>
      <w:r w:rsidRPr="00A03634">
        <w:rPr>
          <w:bCs/>
        </w:rPr>
        <w:t>до¬кументами</w:t>
      </w:r>
      <w:proofErr w:type="spellEnd"/>
      <w:r w:rsidRPr="00A03634">
        <w:rPr>
          <w:bCs/>
        </w:rPr>
        <w:t>. Згідно з вищезазначеними документами, учні 1-</w:t>
      </w:r>
      <w:r w:rsidRPr="00A03634">
        <w:rPr>
          <w:bCs/>
          <w:lang w:val="ru-RU"/>
        </w:rPr>
        <w:t>11</w:t>
      </w:r>
      <w:r w:rsidRPr="00A03634">
        <w:rPr>
          <w:bCs/>
        </w:rPr>
        <w:t>-х класів забезпечуються одноразовим харчуванням.</w:t>
      </w:r>
      <w:r w:rsidRPr="00A03634">
        <w:t xml:space="preserve"> </w:t>
      </w:r>
      <w:r w:rsidRPr="00A03634">
        <w:rPr>
          <w:bCs/>
        </w:rPr>
        <w:t xml:space="preserve">Гаряче харчування учнів  проводиться згідно з графіком на </w:t>
      </w:r>
      <w:r w:rsidRPr="00A03634">
        <w:rPr>
          <w:bCs/>
          <w:lang w:val="ru-RU"/>
        </w:rPr>
        <w:t>2</w:t>
      </w:r>
      <w:r w:rsidRPr="00A03634">
        <w:rPr>
          <w:bCs/>
        </w:rPr>
        <w:t>-</w:t>
      </w:r>
      <w:r w:rsidRPr="00A03634">
        <w:rPr>
          <w:bCs/>
          <w:lang w:val="ru-RU"/>
        </w:rPr>
        <w:t>3</w:t>
      </w:r>
      <w:r w:rsidRPr="00A03634">
        <w:rPr>
          <w:bCs/>
        </w:rPr>
        <w:t>-й перервах у їдальні школи. Загалом гарячим харчуванням охоплено учнів школи. Як додаток до денного раціону дітей у школі працює буфет.</w:t>
      </w:r>
    </w:p>
    <w:p w:rsidR="00D55111" w:rsidRPr="00A03634" w:rsidRDefault="002C3195" w:rsidP="00D55111">
      <w:pPr>
        <w:ind w:firstLine="567"/>
        <w:rPr>
          <w:bCs/>
        </w:rPr>
      </w:pPr>
      <w:r w:rsidRPr="00A03634">
        <w:rPr>
          <w:bCs/>
        </w:rPr>
        <w:t>Будівля школи прийнята в експлуатацію в році. Тому, зважаючи на її відносно молодий вік, вона потребує значних матеріальних вкладень в ремонт, насамперед, покрівлі (близько 3 тис. кв. м), їдальні. Дуже нагальною є потреба в зовнішньому фасаді будівлі школи.</w:t>
      </w:r>
    </w:p>
    <w:p w:rsidR="002C3195" w:rsidRPr="00A03634" w:rsidRDefault="002C3195" w:rsidP="00D55111">
      <w:pPr>
        <w:ind w:firstLine="567"/>
        <w:rPr>
          <w:bCs/>
        </w:rPr>
      </w:pPr>
      <w:r w:rsidRPr="00A03634">
        <w:rPr>
          <w:bCs/>
        </w:rPr>
        <w:t xml:space="preserve">Фінансування потреб школи проводиться централізованою бухгалтерією Вашківецької міської ради. </w:t>
      </w:r>
      <w:r w:rsidR="00A830A0" w:rsidRPr="00A03634">
        <w:rPr>
          <w:bCs/>
        </w:rPr>
        <w:t>На 2017/2018 була виділена субвенція за рахунок якої протягом вересня-листопада було отримано такі матеріали:</w:t>
      </w:r>
    </w:p>
    <w:tbl>
      <w:tblPr>
        <w:tblW w:w="9709" w:type="dxa"/>
        <w:tblCellMar>
          <w:left w:w="0" w:type="dxa"/>
          <w:right w:w="0" w:type="dxa"/>
        </w:tblCellMar>
        <w:tblLook w:val="04A0" w:firstRow="1" w:lastRow="0" w:firstColumn="1" w:lastColumn="0" w:noHBand="0" w:noVBand="1"/>
      </w:tblPr>
      <w:tblGrid>
        <w:gridCol w:w="557"/>
        <w:gridCol w:w="5812"/>
        <w:gridCol w:w="1140"/>
        <w:gridCol w:w="2200"/>
      </w:tblGrid>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b/>
                <w:bCs/>
                <w:color w:val="000000"/>
                <w:kern w:val="24"/>
                <w:sz w:val="24"/>
                <w:szCs w:val="24"/>
                <w:lang w:val="ru-RU" w:eastAsia="uk-UA"/>
              </w:rPr>
              <w:t>№</w:t>
            </w:r>
          </w:p>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b/>
                <w:bCs/>
                <w:color w:val="000000"/>
                <w:kern w:val="24"/>
                <w:sz w:val="24"/>
                <w:szCs w:val="24"/>
                <w:lang w:val="ru-RU" w:eastAsia="uk-UA"/>
              </w:rPr>
              <w:t>з/п</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proofErr w:type="spellStart"/>
            <w:r w:rsidRPr="00A03634">
              <w:rPr>
                <w:rFonts w:eastAsia="Cambria" w:cs="Times New Roman"/>
                <w:b/>
                <w:bCs/>
                <w:color w:val="000000"/>
                <w:kern w:val="24"/>
                <w:sz w:val="24"/>
                <w:szCs w:val="24"/>
                <w:lang w:val="ru-RU" w:eastAsia="uk-UA"/>
              </w:rPr>
              <w:t>Назва</w:t>
            </w:r>
            <w:proofErr w:type="spellEnd"/>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b/>
                <w:bCs/>
                <w:color w:val="000000"/>
                <w:kern w:val="24"/>
                <w:sz w:val="24"/>
                <w:szCs w:val="24"/>
                <w:lang w:val="ru-RU" w:eastAsia="uk-UA"/>
              </w:rPr>
              <w:t>К-</w:t>
            </w:r>
            <w:proofErr w:type="spellStart"/>
            <w:r w:rsidRPr="00A03634">
              <w:rPr>
                <w:rFonts w:eastAsia="Cambria" w:cs="Times New Roman"/>
                <w:b/>
                <w:bCs/>
                <w:color w:val="000000"/>
                <w:kern w:val="24"/>
                <w:sz w:val="24"/>
                <w:szCs w:val="24"/>
                <w:lang w:val="ru-RU" w:eastAsia="uk-UA"/>
              </w:rPr>
              <w:t>сть</w:t>
            </w:r>
            <w:proofErr w:type="spellEnd"/>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proofErr w:type="spellStart"/>
            <w:r w:rsidRPr="00A03634">
              <w:rPr>
                <w:rFonts w:eastAsia="Cambria" w:cs="Times New Roman"/>
                <w:b/>
                <w:bCs/>
                <w:color w:val="000000"/>
                <w:kern w:val="24"/>
                <w:sz w:val="24"/>
                <w:szCs w:val="24"/>
                <w:lang w:val="ru-RU" w:eastAsia="uk-UA"/>
              </w:rPr>
              <w:t>Загальна</w:t>
            </w:r>
            <w:proofErr w:type="spellEnd"/>
            <w:r w:rsidRPr="00A03634">
              <w:rPr>
                <w:rFonts w:eastAsia="Cambria" w:cs="Times New Roman"/>
                <w:b/>
                <w:bCs/>
                <w:color w:val="000000"/>
                <w:kern w:val="24"/>
                <w:sz w:val="24"/>
                <w:szCs w:val="24"/>
                <w:lang w:val="ru-RU" w:eastAsia="uk-UA"/>
              </w:rPr>
              <w:t xml:space="preserve"> </w:t>
            </w:r>
            <w:proofErr w:type="spellStart"/>
            <w:r w:rsidRPr="00A03634">
              <w:rPr>
                <w:rFonts w:eastAsia="Cambria" w:cs="Times New Roman"/>
                <w:b/>
                <w:bCs/>
                <w:color w:val="000000"/>
                <w:kern w:val="24"/>
                <w:sz w:val="24"/>
                <w:szCs w:val="24"/>
                <w:lang w:val="ru-RU" w:eastAsia="uk-UA"/>
              </w:rPr>
              <w:t>ціна</w:t>
            </w:r>
            <w:proofErr w:type="spellEnd"/>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1</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proofErr w:type="spellStart"/>
            <w:r w:rsidRPr="00A03634">
              <w:rPr>
                <w:rFonts w:eastAsia="Cambria" w:cs="Times New Roman"/>
                <w:color w:val="000000"/>
                <w:kern w:val="24"/>
                <w:sz w:val="24"/>
                <w:szCs w:val="24"/>
                <w:lang w:val="ru-RU" w:eastAsia="uk-UA"/>
              </w:rPr>
              <w:t>Дошка</w:t>
            </w:r>
            <w:proofErr w:type="spellEnd"/>
            <w:r w:rsidRPr="00A03634">
              <w:rPr>
                <w:rFonts w:eastAsia="Cambria" w:cs="Times New Roman"/>
                <w:color w:val="000000"/>
                <w:kern w:val="24"/>
                <w:sz w:val="24"/>
                <w:szCs w:val="24"/>
                <w:lang w:val="ru-RU" w:eastAsia="uk-UA"/>
              </w:rPr>
              <w:t xml:space="preserve"> ауд. (3 м)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3</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7470,00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2</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proofErr w:type="spellStart"/>
            <w:r w:rsidRPr="00A03634">
              <w:rPr>
                <w:rFonts w:eastAsia="Cambria" w:cs="Times New Roman"/>
                <w:color w:val="000000"/>
                <w:kern w:val="24"/>
                <w:sz w:val="24"/>
                <w:szCs w:val="24"/>
                <w:lang w:val="ru-RU" w:eastAsia="uk-UA"/>
              </w:rPr>
              <w:t>Дошка</w:t>
            </w:r>
            <w:proofErr w:type="spellEnd"/>
            <w:r w:rsidRPr="00A03634">
              <w:rPr>
                <w:rFonts w:eastAsia="Cambria" w:cs="Times New Roman"/>
                <w:color w:val="000000"/>
                <w:kern w:val="24"/>
                <w:sz w:val="24"/>
                <w:szCs w:val="24"/>
                <w:lang w:val="ru-RU" w:eastAsia="uk-UA"/>
              </w:rPr>
              <w:t xml:space="preserve"> ауд. (2000х1000)</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1</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1337,00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3</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proofErr w:type="spellStart"/>
            <w:r w:rsidRPr="00A03634">
              <w:rPr>
                <w:rFonts w:eastAsia="Cambria" w:cs="Times New Roman"/>
                <w:color w:val="000000"/>
                <w:kern w:val="24"/>
                <w:sz w:val="24"/>
                <w:szCs w:val="24"/>
                <w:lang w:val="ru-RU" w:eastAsia="uk-UA"/>
              </w:rPr>
              <w:t>Дошка</w:t>
            </w:r>
            <w:proofErr w:type="spellEnd"/>
            <w:r w:rsidRPr="00A03634">
              <w:rPr>
                <w:rFonts w:eastAsia="Cambria" w:cs="Times New Roman"/>
                <w:color w:val="000000"/>
                <w:kern w:val="24"/>
                <w:sz w:val="24"/>
                <w:szCs w:val="24"/>
                <w:lang w:val="ru-RU" w:eastAsia="uk-UA"/>
              </w:rPr>
              <w:t xml:space="preserve"> ауд. 5 </w:t>
            </w:r>
            <w:proofErr w:type="spellStart"/>
            <w:r w:rsidRPr="00A03634">
              <w:rPr>
                <w:rFonts w:eastAsia="Cambria" w:cs="Times New Roman"/>
                <w:color w:val="000000"/>
                <w:kern w:val="24"/>
                <w:sz w:val="24"/>
                <w:szCs w:val="24"/>
                <w:lang w:val="ru-RU" w:eastAsia="uk-UA"/>
              </w:rPr>
              <w:t>пов</w:t>
            </w:r>
            <w:proofErr w:type="spellEnd"/>
            <w:r w:rsidRPr="00A03634">
              <w:rPr>
                <w:rFonts w:eastAsia="Cambria" w:cs="Times New Roman"/>
                <w:color w:val="000000"/>
                <w:kern w:val="24"/>
                <w:sz w:val="24"/>
                <w:szCs w:val="24"/>
                <w:lang w:val="ru-RU" w:eastAsia="uk-UA"/>
              </w:rPr>
              <w:t>. (3000х1000)</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5</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10500,00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4</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proofErr w:type="spellStart"/>
            <w:r w:rsidRPr="00A03634">
              <w:rPr>
                <w:rFonts w:eastAsia="Cambria" w:cs="Times New Roman"/>
                <w:color w:val="000000"/>
                <w:kern w:val="24"/>
                <w:sz w:val="24"/>
                <w:szCs w:val="24"/>
                <w:lang w:val="ru-RU" w:eastAsia="uk-UA"/>
              </w:rPr>
              <w:t>Дошка</w:t>
            </w:r>
            <w:proofErr w:type="spellEnd"/>
            <w:r w:rsidRPr="00A03634">
              <w:rPr>
                <w:rFonts w:eastAsia="Cambria" w:cs="Times New Roman"/>
                <w:color w:val="000000"/>
                <w:kern w:val="24"/>
                <w:sz w:val="24"/>
                <w:szCs w:val="24"/>
                <w:lang w:val="ru-RU" w:eastAsia="uk-UA"/>
              </w:rPr>
              <w:t xml:space="preserve"> </w:t>
            </w:r>
            <w:proofErr w:type="spellStart"/>
            <w:r w:rsidRPr="00A03634">
              <w:rPr>
                <w:rFonts w:eastAsia="Cambria" w:cs="Times New Roman"/>
                <w:color w:val="000000"/>
                <w:kern w:val="24"/>
                <w:sz w:val="24"/>
                <w:szCs w:val="24"/>
                <w:lang w:val="ru-RU" w:eastAsia="uk-UA"/>
              </w:rPr>
              <w:t>обертова</w:t>
            </w:r>
            <w:proofErr w:type="spellEnd"/>
            <w:r w:rsidRPr="00A03634">
              <w:rPr>
                <w:rFonts w:eastAsia="Cambria" w:cs="Times New Roman"/>
                <w:color w:val="000000"/>
                <w:kern w:val="24"/>
                <w:sz w:val="24"/>
                <w:szCs w:val="24"/>
                <w:lang w:val="ru-RU" w:eastAsia="uk-UA"/>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1</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3260,00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5</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proofErr w:type="spellStart"/>
            <w:r w:rsidRPr="00A03634">
              <w:rPr>
                <w:rFonts w:eastAsia="Cambria" w:cs="Times New Roman"/>
                <w:color w:val="000000"/>
                <w:kern w:val="24"/>
                <w:sz w:val="24"/>
                <w:szCs w:val="24"/>
                <w:lang w:val="ru-RU" w:eastAsia="uk-UA"/>
              </w:rPr>
              <w:t>Дошка</w:t>
            </w:r>
            <w:proofErr w:type="spellEnd"/>
            <w:r w:rsidRPr="00A03634">
              <w:rPr>
                <w:rFonts w:eastAsia="Cambria" w:cs="Times New Roman"/>
                <w:color w:val="000000"/>
                <w:kern w:val="24"/>
                <w:sz w:val="24"/>
                <w:szCs w:val="24"/>
                <w:lang w:val="ru-RU" w:eastAsia="uk-UA"/>
              </w:rPr>
              <w:t xml:space="preserve"> </w:t>
            </w:r>
            <w:proofErr w:type="spellStart"/>
            <w:r w:rsidRPr="00A03634">
              <w:rPr>
                <w:rFonts w:eastAsia="Cambria" w:cs="Times New Roman"/>
                <w:color w:val="000000"/>
                <w:kern w:val="24"/>
                <w:sz w:val="24"/>
                <w:szCs w:val="24"/>
                <w:lang w:val="ru-RU" w:eastAsia="uk-UA"/>
              </w:rPr>
              <w:t>аудиторна</w:t>
            </w:r>
            <w:proofErr w:type="spellEnd"/>
            <w:r w:rsidRPr="00A03634">
              <w:rPr>
                <w:rFonts w:eastAsia="Cambria" w:cs="Times New Roman"/>
                <w:color w:val="000000"/>
                <w:kern w:val="24"/>
                <w:sz w:val="24"/>
                <w:szCs w:val="24"/>
                <w:lang w:val="ru-RU" w:eastAsia="uk-UA"/>
              </w:rPr>
              <w:t xml:space="preserve"> 5 </w:t>
            </w:r>
            <w:proofErr w:type="spellStart"/>
            <w:r w:rsidRPr="00A03634">
              <w:rPr>
                <w:rFonts w:eastAsia="Cambria" w:cs="Times New Roman"/>
                <w:color w:val="000000"/>
                <w:kern w:val="24"/>
                <w:sz w:val="24"/>
                <w:szCs w:val="24"/>
                <w:lang w:val="ru-RU" w:eastAsia="uk-UA"/>
              </w:rPr>
              <w:t>пов</w:t>
            </w:r>
            <w:proofErr w:type="spellEnd"/>
            <w:r w:rsidRPr="00A03634">
              <w:rPr>
                <w:rFonts w:eastAsia="Cambria" w:cs="Times New Roman"/>
                <w:color w:val="000000"/>
                <w:kern w:val="24"/>
                <w:sz w:val="24"/>
                <w:szCs w:val="24"/>
                <w:lang w:val="ru-RU" w:eastAsia="uk-UA"/>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1</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2430,00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6</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proofErr w:type="spellStart"/>
            <w:r w:rsidRPr="00A03634">
              <w:rPr>
                <w:rFonts w:eastAsia="Cambria" w:cs="Times New Roman"/>
                <w:color w:val="000000"/>
                <w:kern w:val="24"/>
                <w:sz w:val="24"/>
                <w:szCs w:val="24"/>
                <w:lang w:val="ru-RU" w:eastAsia="uk-UA"/>
              </w:rPr>
              <w:t>Дошка</w:t>
            </w:r>
            <w:proofErr w:type="spellEnd"/>
            <w:r w:rsidRPr="00A03634">
              <w:rPr>
                <w:rFonts w:eastAsia="Cambria" w:cs="Times New Roman"/>
                <w:color w:val="000000"/>
                <w:kern w:val="24"/>
                <w:sz w:val="24"/>
                <w:szCs w:val="24"/>
                <w:lang w:val="ru-RU" w:eastAsia="uk-UA"/>
              </w:rPr>
              <w:t xml:space="preserve"> </w:t>
            </w:r>
            <w:proofErr w:type="spellStart"/>
            <w:r w:rsidRPr="00A03634">
              <w:rPr>
                <w:rFonts w:eastAsia="Cambria" w:cs="Times New Roman"/>
                <w:color w:val="000000"/>
                <w:kern w:val="24"/>
                <w:sz w:val="24"/>
                <w:szCs w:val="24"/>
                <w:lang w:val="ru-RU" w:eastAsia="uk-UA"/>
              </w:rPr>
              <w:t>настінна</w:t>
            </w:r>
            <w:proofErr w:type="spellEnd"/>
            <w:r w:rsidRPr="00A03634">
              <w:rPr>
                <w:rFonts w:eastAsia="Cambria" w:cs="Times New Roman"/>
                <w:color w:val="000000"/>
                <w:kern w:val="24"/>
                <w:sz w:val="24"/>
                <w:szCs w:val="24"/>
                <w:lang w:val="ru-RU" w:eastAsia="uk-UA"/>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4</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5000,00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7</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proofErr w:type="spellStart"/>
            <w:r w:rsidRPr="00A03634">
              <w:rPr>
                <w:rFonts w:eastAsia="Cambria" w:cs="Times New Roman"/>
                <w:color w:val="000000"/>
                <w:kern w:val="24"/>
                <w:sz w:val="24"/>
                <w:szCs w:val="24"/>
                <w:lang w:val="ru-RU" w:eastAsia="uk-UA"/>
              </w:rPr>
              <w:t>Дошка</w:t>
            </w:r>
            <w:proofErr w:type="spellEnd"/>
            <w:r w:rsidRPr="00A03634">
              <w:rPr>
                <w:rFonts w:eastAsia="Cambria" w:cs="Times New Roman"/>
                <w:color w:val="000000"/>
                <w:kern w:val="24"/>
                <w:sz w:val="24"/>
                <w:szCs w:val="24"/>
                <w:lang w:val="ru-RU" w:eastAsia="uk-UA"/>
              </w:rPr>
              <w:t xml:space="preserve"> </w:t>
            </w:r>
            <w:proofErr w:type="spellStart"/>
            <w:r w:rsidRPr="00A03634">
              <w:rPr>
                <w:rFonts w:eastAsia="Cambria" w:cs="Times New Roman"/>
                <w:color w:val="000000"/>
                <w:kern w:val="24"/>
                <w:sz w:val="24"/>
                <w:szCs w:val="24"/>
                <w:lang w:val="ru-RU" w:eastAsia="uk-UA"/>
              </w:rPr>
              <w:t>аудиторна</w:t>
            </w:r>
            <w:proofErr w:type="spellEnd"/>
            <w:r w:rsidRPr="00A03634">
              <w:rPr>
                <w:rFonts w:eastAsia="Cambria" w:cs="Times New Roman"/>
                <w:color w:val="000000"/>
                <w:kern w:val="24"/>
                <w:sz w:val="24"/>
                <w:szCs w:val="24"/>
                <w:lang w:val="ru-RU" w:eastAsia="uk-UA"/>
              </w:rPr>
              <w:t xml:space="preserve"> 5 </w:t>
            </w:r>
            <w:proofErr w:type="spellStart"/>
            <w:r w:rsidRPr="00A03634">
              <w:rPr>
                <w:rFonts w:eastAsia="Cambria" w:cs="Times New Roman"/>
                <w:color w:val="000000"/>
                <w:kern w:val="24"/>
                <w:sz w:val="24"/>
                <w:szCs w:val="24"/>
                <w:lang w:val="ru-RU" w:eastAsia="uk-UA"/>
              </w:rPr>
              <w:t>пов</w:t>
            </w:r>
            <w:proofErr w:type="spellEnd"/>
            <w:r w:rsidRPr="00A03634">
              <w:rPr>
                <w:rFonts w:eastAsia="Cambria" w:cs="Times New Roman"/>
                <w:color w:val="000000"/>
                <w:kern w:val="24"/>
                <w:sz w:val="24"/>
                <w:szCs w:val="24"/>
                <w:lang w:val="ru-RU" w:eastAsia="uk-UA"/>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2</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5266,00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8</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proofErr w:type="spellStart"/>
            <w:r w:rsidRPr="00A03634">
              <w:rPr>
                <w:rFonts w:eastAsia="Cambria" w:cs="Times New Roman"/>
                <w:color w:val="000000"/>
                <w:kern w:val="24"/>
                <w:sz w:val="24"/>
                <w:szCs w:val="24"/>
                <w:lang w:val="ru-RU" w:eastAsia="uk-UA"/>
              </w:rPr>
              <w:t>Стіл</w:t>
            </w:r>
            <w:proofErr w:type="spellEnd"/>
            <w:r w:rsidRPr="00A03634">
              <w:rPr>
                <w:rFonts w:eastAsia="Cambria" w:cs="Times New Roman"/>
                <w:color w:val="000000"/>
                <w:kern w:val="24"/>
                <w:sz w:val="24"/>
                <w:szCs w:val="24"/>
                <w:lang w:val="ru-RU" w:eastAsia="uk-UA"/>
              </w:rPr>
              <w:t xml:space="preserve"> </w:t>
            </w:r>
            <w:proofErr w:type="spellStart"/>
            <w:r w:rsidRPr="00A03634">
              <w:rPr>
                <w:rFonts w:eastAsia="Cambria" w:cs="Times New Roman"/>
                <w:color w:val="000000"/>
                <w:kern w:val="24"/>
                <w:sz w:val="24"/>
                <w:szCs w:val="24"/>
                <w:lang w:val="ru-RU" w:eastAsia="uk-UA"/>
              </w:rPr>
              <w:t>комп’ютерний</w:t>
            </w:r>
            <w:proofErr w:type="spellEnd"/>
            <w:r w:rsidRPr="00A03634">
              <w:rPr>
                <w:rFonts w:eastAsia="Cambria" w:cs="Times New Roman"/>
                <w:color w:val="000000"/>
                <w:kern w:val="24"/>
                <w:sz w:val="24"/>
                <w:szCs w:val="24"/>
                <w:lang w:val="ru-RU" w:eastAsia="uk-UA"/>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2</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1698,00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lastRenderedPageBreak/>
              <w:t>9</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r w:rsidRPr="00A03634">
              <w:rPr>
                <w:rFonts w:eastAsia="Cambria" w:cs="Times New Roman"/>
                <w:color w:val="000000"/>
                <w:kern w:val="24"/>
                <w:sz w:val="24"/>
                <w:szCs w:val="24"/>
                <w:lang w:eastAsia="uk-UA"/>
              </w:rPr>
              <w:t xml:space="preserve">Принтер для ч/б друку </w:t>
            </w:r>
            <w:r w:rsidRPr="00A03634">
              <w:rPr>
                <w:rFonts w:eastAsia="Cambria" w:cs="Times New Roman"/>
                <w:color w:val="000000"/>
                <w:kern w:val="24"/>
                <w:sz w:val="24"/>
                <w:szCs w:val="24"/>
                <w:lang w:val="en-US" w:eastAsia="uk-UA"/>
              </w:rPr>
              <w:t>Canon</w:t>
            </w:r>
            <w:r w:rsidRPr="00A03634">
              <w:rPr>
                <w:rFonts w:eastAsia="Cambria" w:cs="Times New Roman"/>
                <w:color w:val="000000"/>
                <w:kern w:val="24"/>
                <w:sz w:val="24"/>
                <w:szCs w:val="24"/>
                <w:lang w:eastAsia="uk-UA"/>
              </w:rPr>
              <w:t xml:space="preserve"> </w:t>
            </w:r>
            <w:proofErr w:type="spellStart"/>
            <w:r w:rsidRPr="00A03634">
              <w:rPr>
                <w:rFonts w:eastAsia="Cambria" w:cs="Times New Roman"/>
                <w:color w:val="000000"/>
                <w:kern w:val="24"/>
                <w:sz w:val="24"/>
                <w:szCs w:val="24"/>
                <w:lang w:val="en-US" w:eastAsia="uk-UA"/>
              </w:rPr>
              <w:t>i</w:t>
            </w:r>
            <w:proofErr w:type="spellEnd"/>
            <w:r w:rsidRPr="00A03634">
              <w:rPr>
                <w:rFonts w:eastAsia="Cambria" w:cs="Times New Roman"/>
                <w:color w:val="000000"/>
                <w:kern w:val="24"/>
                <w:sz w:val="24"/>
                <w:szCs w:val="24"/>
                <w:lang w:eastAsia="uk-UA"/>
              </w:rPr>
              <w:t>-</w:t>
            </w:r>
            <w:r w:rsidRPr="00A03634">
              <w:rPr>
                <w:rFonts w:eastAsia="Cambria" w:cs="Times New Roman"/>
                <w:color w:val="000000"/>
                <w:kern w:val="24"/>
                <w:sz w:val="24"/>
                <w:szCs w:val="24"/>
                <w:lang w:val="en-US" w:eastAsia="uk-UA"/>
              </w:rPr>
              <w:t>SENSYS</w:t>
            </w:r>
            <w:r w:rsidRPr="00A03634">
              <w:rPr>
                <w:rFonts w:eastAsia="Cambria" w:cs="Times New Roman"/>
                <w:color w:val="000000"/>
                <w:kern w:val="24"/>
                <w:sz w:val="24"/>
                <w:szCs w:val="24"/>
                <w:lang w:eastAsia="uk-UA"/>
              </w:rPr>
              <w:t xml:space="preserve"> </w:t>
            </w:r>
            <w:r w:rsidRPr="00A03634">
              <w:rPr>
                <w:rFonts w:eastAsia="Cambria" w:cs="Times New Roman"/>
                <w:color w:val="000000"/>
                <w:kern w:val="24"/>
                <w:sz w:val="24"/>
                <w:szCs w:val="24"/>
                <w:lang w:val="en-US" w:eastAsia="uk-UA"/>
              </w:rPr>
              <w:t>LBP</w:t>
            </w:r>
            <w:r w:rsidRPr="00A03634">
              <w:rPr>
                <w:rFonts w:eastAsia="Cambria" w:cs="Times New Roman"/>
                <w:color w:val="000000"/>
                <w:kern w:val="24"/>
                <w:sz w:val="24"/>
                <w:szCs w:val="24"/>
                <w:lang w:eastAsia="uk-UA"/>
              </w:rPr>
              <w:t>25</w:t>
            </w:r>
            <w:r w:rsidRPr="00A03634">
              <w:rPr>
                <w:rFonts w:eastAsia="Cambria" w:cs="Times New Roman"/>
                <w:color w:val="000000"/>
                <w:kern w:val="24"/>
                <w:sz w:val="24"/>
                <w:szCs w:val="24"/>
                <w:lang w:val="en-US" w:eastAsia="uk-UA"/>
              </w:rPr>
              <w:t>id</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en-US" w:eastAsia="uk-UA"/>
              </w:rPr>
              <w:t>1</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en-US" w:eastAsia="uk-UA"/>
              </w:rPr>
              <w:t>5399.00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10</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r w:rsidRPr="00A03634">
              <w:rPr>
                <w:rFonts w:eastAsia="Cambria" w:cs="Times New Roman"/>
                <w:color w:val="000000"/>
                <w:kern w:val="24"/>
                <w:sz w:val="24"/>
                <w:szCs w:val="24"/>
                <w:lang w:eastAsia="uk-UA"/>
              </w:rPr>
              <w:t xml:space="preserve">БФП </w:t>
            </w:r>
            <w:proofErr w:type="spellStart"/>
            <w:r w:rsidRPr="00A03634">
              <w:rPr>
                <w:rFonts w:eastAsia="Cambria" w:cs="Times New Roman"/>
                <w:color w:val="000000"/>
                <w:kern w:val="24"/>
                <w:sz w:val="24"/>
                <w:szCs w:val="24"/>
                <w:lang w:eastAsia="uk-UA"/>
              </w:rPr>
              <w:t>кол.друку</w:t>
            </w:r>
            <w:proofErr w:type="spellEnd"/>
            <w:r w:rsidRPr="00A03634">
              <w:rPr>
                <w:rFonts w:eastAsia="Cambria" w:cs="Times New Roman"/>
                <w:color w:val="000000"/>
                <w:kern w:val="24"/>
                <w:sz w:val="24"/>
                <w:szCs w:val="24"/>
                <w:lang w:eastAsia="uk-UA"/>
              </w:rPr>
              <w:t xml:space="preserve"> </w:t>
            </w:r>
            <w:r w:rsidRPr="00A03634">
              <w:rPr>
                <w:rFonts w:eastAsia="Cambria" w:cs="Times New Roman"/>
                <w:color w:val="000000"/>
                <w:kern w:val="24"/>
                <w:sz w:val="24"/>
                <w:szCs w:val="24"/>
                <w:lang w:val="en-US" w:eastAsia="uk-UA"/>
              </w:rPr>
              <w:t>HP</w:t>
            </w:r>
            <w:r w:rsidRPr="00A03634">
              <w:rPr>
                <w:rFonts w:eastAsia="Cambria" w:cs="Times New Roman"/>
                <w:color w:val="000000"/>
                <w:kern w:val="24"/>
                <w:sz w:val="24"/>
                <w:szCs w:val="24"/>
                <w:lang w:eastAsia="uk-UA"/>
              </w:rPr>
              <w:t xml:space="preserve"> </w:t>
            </w:r>
            <w:proofErr w:type="spellStart"/>
            <w:r w:rsidRPr="00A03634">
              <w:rPr>
                <w:rFonts w:eastAsia="Cambria" w:cs="Times New Roman"/>
                <w:color w:val="000000"/>
                <w:kern w:val="24"/>
                <w:sz w:val="24"/>
                <w:szCs w:val="24"/>
                <w:lang w:val="en-US" w:eastAsia="uk-UA"/>
              </w:rPr>
              <w:t>DeskJet</w:t>
            </w:r>
            <w:proofErr w:type="spellEnd"/>
            <w:r w:rsidRPr="00A03634">
              <w:rPr>
                <w:rFonts w:eastAsia="Cambria" w:cs="Times New Roman"/>
                <w:color w:val="000000"/>
                <w:kern w:val="24"/>
                <w:sz w:val="24"/>
                <w:szCs w:val="24"/>
                <w:lang w:eastAsia="uk-UA"/>
              </w:rPr>
              <w:t xml:space="preserve"> </w:t>
            </w:r>
            <w:r w:rsidRPr="00A03634">
              <w:rPr>
                <w:rFonts w:eastAsia="Cambria" w:cs="Times New Roman"/>
                <w:color w:val="000000"/>
                <w:kern w:val="24"/>
                <w:sz w:val="24"/>
                <w:szCs w:val="24"/>
                <w:lang w:val="en-US" w:eastAsia="uk-UA"/>
              </w:rPr>
              <w:t>Ink</w:t>
            </w:r>
            <w:r w:rsidRPr="00A03634">
              <w:rPr>
                <w:rFonts w:eastAsia="Cambria" w:cs="Times New Roman"/>
                <w:color w:val="000000"/>
                <w:kern w:val="24"/>
                <w:sz w:val="24"/>
                <w:szCs w:val="24"/>
                <w:lang w:eastAsia="uk-UA"/>
              </w:rPr>
              <w:t xml:space="preserve"> </w:t>
            </w:r>
            <w:proofErr w:type="spellStart"/>
            <w:r w:rsidRPr="00A03634">
              <w:rPr>
                <w:rFonts w:eastAsia="Cambria" w:cs="Times New Roman"/>
                <w:color w:val="000000"/>
                <w:kern w:val="24"/>
                <w:sz w:val="24"/>
                <w:szCs w:val="24"/>
                <w:lang w:val="en-US" w:eastAsia="uk-UA"/>
              </w:rPr>
              <w:t>Advantag</w:t>
            </w:r>
            <w:proofErr w:type="spellEnd"/>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en-US" w:eastAsia="uk-UA"/>
              </w:rPr>
              <w:t>1</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2999,00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11</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r w:rsidRPr="00A03634">
              <w:rPr>
                <w:rFonts w:eastAsia="Cambria" w:cs="Times New Roman"/>
                <w:color w:val="000000"/>
                <w:kern w:val="24"/>
                <w:sz w:val="24"/>
                <w:szCs w:val="24"/>
                <w:lang w:eastAsia="uk-UA"/>
              </w:rPr>
              <w:t xml:space="preserve">Кабель </w:t>
            </w:r>
            <w:r w:rsidRPr="00A03634">
              <w:rPr>
                <w:rFonts w:eastAsia="Cambria" w:cs="Times New Roman"/>
                <w:color w:val="000000"/>
                <w:kern w:val="24"/>
                <w:sz w:val="24"/>
                <w:szCs w:val="24"/>
                <w:lang w:val="en-US" w:eastAsia="uk-UA"/>
              </w:rPr>
              <w:t>USB</w:t>
            </w:r>
            <w:r w:rsidRPr="00A03634">
              <w:rPr>
                <w:rFonts w:eastAsia="Cambria" w:cs="Times New Roman"/>
                <w:color w:val="000000"/>
                <w:kern w:val="24"/>
                <w:sz w:val="24"/>
                <w:szCs w:val="24"/>
                <w:lang w:eastAsia="uk-UA"/>
              </w:rPr>
              <w:t xml:space="preserve"> </w:t>
            </w:r>
            <w:r w:rsidRPr="00A03634">
              <w:rPr>
                <w:rFonts w:eastAsia="Cambria" w:cs="Times New Roman"/>
                <w:color w:val="000000"/>
                <w:kern w:val="24"/>
                <w:sz w:val="24"/>
                <w:szCs w:val="24"/>
                <w:lang w:val="en-US" w:eastAsia="uk-UA"/>
              </w:rPr>
              <w:t>type</w:t>
            </w:r>
            <w:r w:rsidRPr="00A03634">
              <w:rPr>
                <w:rFonts w:eastAsia="Cambria" w:cs="Times New Roman"/>
                <w:color w:val="000000"/>
                <w:kern w:val="24"/>
                <w:sz w:val="24"/>
                <w:szCs w:val="24"/>
                <w:lang w:eastAsia="uk-UA"/>
              </w:rPr>
              <w:t xml:space="preserve"> </w:t>
            </w:r>
            <w:r w:rsidRPr="00A03634">
              <w:rPr>
                <w:rFonts w:eastAsia="Cambria" w:cs="Times New Roman"/>
                <w:color w:val="000000"/>
                <w:kern w:val="24"/>
                <w:sz w:val="24"/>
                <w:szCs w:val="24"/>
                <w:lang w:val="en-US" w:eastAsia="uk-UA"/>
              </w:rPr>
              <w:t>A</w:t>
            </w:r>
            <w:r w:rsidRPr="00A03634">
              <w:rPr>
                <w:rFonts w:eastAsia="Cambria" w:cs="Times New Roman"/>
                <w:color w:val="000000"/>
                <w:kern w:val="24"/>
                <w:sz w:val="24"/>
                <w:szCs w:val="24"/>
                <w:lang w:eastAsia="uk-UA"/>
              </w:rPr>
              <w:t>-</w:t>
            </w:r>
            <w:r w:rsidRPr="00A03634">
              <w:rPr>
                <w:rFonts w:eastAsia="Cambria" w:cs="Times New Roman"/>
                <w:color w:val="000000"/>
                <w:kern w:val="24"/>
                <w:sz w:val="24"/>
                <w:szCs w:val="24"/>
                <w:lang w:val="en-US" w:eastAsia="uk-UA"/>
              </w:rPr>
              <w:t>USB</w:t>
            </w:r>
            <w:r w:rsidRPr="00A03634">
              <w:rPr>
                <w:rFonts w:eastAsia="Cambria" w:cs="Times New Roman"/>
                <w:color w:val="000000"/>
                <w:kern w:val="24"/>
                <w:sz w:val="24"/>
                <w:szCs w:val="24"/>
                <w:lang w:eastAsia="uk-UA"/>
              </w:rPr>
              <w:t xml:space="preserve"> </w:t>
            </w:r>
            <w:r w:rsidRPr="00A03634">
              <w:rPr>
                <w:rFonts w:eastAsia="Cambria" w:cs="Times New Roman"/>
                <w:color w:val="000000"/>
                <w:kern w:val="24"/>
                <w:sz w:val="24"/>
                <w:szCs w:val="24"/>
                <w:lang w:val="en-US" w:eastAsia="uk-UA"/>
              </w:rPr>
              <w:t>type</w:t>
            </w:r>
            <w:r w:rsidRPr="00A03634">
              <w:rPr>
                <w:rFonts w:eastAsia="Cambria" w:cs="Times New Roman"/>
                <w:color w:val="000000"/>
                <w:kern w:val="24"/>
                <w:sz w:val="24"/>
                <w:szCs w:val="24"/>
                <w:lang w:eastAsia="uk-UA"/>
              </w:rPr>
              <w:t xml:space="preserve"> </w:t>
            </w:r>
            <w:r w:rsidRPr="00A03634">
              <w:rPr>
                <w:rFonts w:eastAsia="Cambria" w:cs="Times New Roman"/>
                <w:color w:val="000000"/>
                <w:kern w:val="24"/>
                <w:sz w:val="24"/>
                <w:szCs w:val="24"/>
                <w:lang w:val="en-US" w:eastAsia="uk-UA"/>
              </w:rPr>
              <w:t>B</w:t>
            </w:r>
            <w:r w:rsidRPr="00A03634">
              <w:rPr>
                <w:rFonts w:eastAsia="Cambria" w:cs="Times New Roman"/>
                <w:color w:val="000000"/>
                <w:kern w:val="24"/>
                <w:sz w:val="24"/>
                <w:szCs w:val="24"/>
                <w:lang w:eastAsia="uk-UA"/>
              </w:rPr>
              <w:t xml:space="preserve"> </w:t>
            </w:r>
            <w:r w:rsidRPr="00A03634">
              <w:rPr>
                <w:rFonts w:eastAsia="Cambria" w:cs="Times New Roman"/>
                <w:color w:val="000000"/>
                <w:kern w:val="24"/>
                <w:sz w:val="24"/>
                <w:szCs w:val="24"/>
                <w:lang w:val="en-US" w:eastAsia="uk-UA"/>
              </w:rPr>
              <w:t>Belkin</w:t>
            </w:r>
            <w:r w:rsidRPr="00A03634">
              <w:rPr>
                <w:rFonts w:eastAsia="Cambria" w:cs="Times New Roman"/>
                <w:color w:val="000000"/>
                <w:kern w:val="24"/>
                <w:sz w:val="24"/>
                <w:szCs w:val="24"/>
                <w:lang w:eastAsia="uk-UA"/>
              </w:rPr>
              <w:t xml:space="preserve"> </w:t>
            </w:r>
            <w:r w:rsidRPr="00A03634">
              <w:rPr>
                <w:rFonts w:eastAsia="Cambria" w:cs="Times New Roman"/>
                <w:color w:val="000000"/>
                <w:kern w:val="24"/>
                <w:sz w:val="24"/>
                <w:szCs w:val="24"/>
                <w:lang w:val="en-US" w:eastAsia="uk-UA"/>
              </w:rPr>
              <w:t>F</w:t>
            </w:r>
            <w:r w:rsidRPr="00A03634">
              <w:rPr>
                <w:rFonts w:eastAsia="Cambria" w:cs="Times New Roman"/>
                <w:color w:val="000000"/>
                <w:kern w:val="24"/>
                <w:sz w:val="24"/>
                <w:szCs w:val="24"/>
                <w:lang w:eastAsia="uk-UA"/>
              </w:rPr>
              <w:t>3</w:t>
            </w:r>
            <w:r w:rsidRPr="00A03634">
              <w:rPr>
                <w:rFonts w:eastAsia="Cambria" w:cs="Times New Roman"/>
                <w:color w:val="000000"/>
                <w:kern w:val="24"/>
                <w:sz w:val="24"/>
                <w:szCs w:val="24"/>
                <w:lang w:val="en-US" w:eastAsia="uk-UA"/>
              </w:rPr>
              <w:t>VI</w:t>
            </w:r>
            <w:r w:rsidRPr="00A03634">
              <w:rPr>
                <w:rFonts w:eastAsia="Cambria" w:cs="Times New Roman"/>
                <w:color w:val="000000"/>
                <w:kern w:val="24"/>
                <w:sz w:val="24"/>
                <w:szCs w:val="24"/>
                <w:lang w:eastAsia="uk-UA"/>
              </w:rPr>
              <w:t>54</w:t>
            </w:r>
            <w:r w:rsidRPr="00A03634">
              <w:rPr>
                <w:rFonts w:eastAsia="Cambria" w:cs="Times New Roman"/>
                <w:color w:val="000000"/>
                <w:kern w:val="24"/>
                <w:sz w:val="24"/>
                <w:szCs w:val="24"/>
                <w:lang w:val="en-US" w:eastAsia="uk-UA"/>
              </w:rPr>
              <w:t>CP</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en-US" w:eastAsia="uk-UA"/>
              </w:rPr>
              <w:t>1</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125,83</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12</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r w:rsidRPr="00A03634">
              <w:rPr>
                <w:rFonts w:eastAsia="Cambria" w:cs="Times New Roman"/>
                <w:color w:val="000000"/>
                <w:kern w:val="24"/>
                <w:sz w:val="24"/>
                <w:szCs w:val="24"/>
                <w:lang w:eastAsia="uk-UA"/>
              </w:rPr>
              <w:t xml:space="preserve">Мікросистема </w:t>
            </w:r>
            <w:proofErr w:type="spellStart"/>
            <w:r w:rsidRPr="00A03634">
              <w:rPr>
                <w:rFonts w:eastAsia="Cambria" w:cs="Times New Roman"/>
                <w:color w:val="000000"/>
                <w:kern w:val="24"/>
                <w:sz w:val="24"/>
                <w:szCs w:val="24"/>
                <w:lang w:val="ru-RU" w:eastAsia="uk-UA"/>
              </w:rPr>
              <w:t>Panasonic</w:t>
            </w:r>
            <w:proofErr w:type="spellEnd"/>
            <w:r w:rsidRPr="00A03634">
              <w:rPr>
                <w:rFonts w:eastAsia="Cambria" w:cs="Times New Roman"/>
                <w:color w:val="000000"/>
                <w:kern w:val="24"/>
                <w:sz w:val="24"/>
                <w:szCs w:val="24"/>
                <w:lang w:eastAsia="uk-UA"/>
              </w:rPr>
              <w:t xml:space="preserve"> </w:t>
            </w:r>
            <w:r w:rsidRPr="00A03634">
              <w:rPr>
                <w:rFonts w:eastAsia="Cambria" w:cs="Times New Roman"/>
                <w:color w:val="000000"/>
                <w:kern w:val="24"/>
                <w:sz w:val="24"/>
                <w:szCs w:val="24"/>
                <w:lang w:val="ru-RU" w:eastAsia="uk-UA"/>
              </w:rPr>
              <w:t>SC</w:t>
            </w:r>
            <w:r w:rsidRPr="00A03634">
              <w:rPr>
                <w:rFonts w:eastAsia="Cambria" w:cs="Times New Roman"/>
                <w:color w:val="000000"/>
                <w:kern w:val="24"/>
                <w:sz w:val="24"/>
                <w:szCs w:val="24"/>
                <w:lang w:eastAsia="uk-UA"/>
              </w:rPr>
              <w:t>-</w:t>
            </w:r>
            <w:r w:rsidRPr="00A03634">
              <w:rPr>
                <w:rFonts w:eastAsia="Cambria" w:cs="Times New Roman"/>
                <w:color w:val="000000"/>
                <w:kern w:val="24"/>
                <w:sz w:val="24"/>
                <w:szCs w:val="24"/>
                <w:lang w:val="ru-RU" w:eastAsia="uk-UA"/>
              </w:rPr>
              <w:t>PM</w:t>
            </w:r>
            <w:r w:rsidRPr="00A03634">
              <w:rPr>
                <w:rFonts w:eastAsia="Cambria" w:cs="Times New Roman"/>
                <w:color w:val="000000"/>
                <w:kern w:val="24"/>
                <w:sz w:val="24"/>
                <w:szCs w:val="24"/>
                <w:lang w:eastAsia="uk-UA"/>
              </w:rPr>
              <w:t>250</w:t>
            </w:r>
            <w:r w:rsidRPr="00A03634">
              <w:rPr>
                <w:rFonts w:eastAsia="Cambria" w:cs="Times New Roman"/>
                <w:color w:val="000000"/>
                <w:kern w:val="24"/>
                <w:sz w:val="24"/>
                <w:szCs w:val="24"/>
                <w:lang w:val="ru-RU" w:eastAsia="uk-UA"/>
              </w:rPr>
              <w:t>EE</w:t>
            </w:r>
            <w:r w:rsidRPr="00A03634">
              <w:rPr>
                <w:rFonts w:eastAsia="Cambria" w:cs="Times New Roman"/>
                <w:color w:val="000000"/>
                <w:kern w:val="24"/>
                <w:sz w:val="24"/>
                <w:szCs w:val="24"/>
                <w:lang w:eastAsia="uk-UA"/>
              </w:rPr>
              <w:t>-</w:t>
            </w:r>
            <w:r w:rsidRPr="00A03634">
              <w:rPr>
                <w:rFonts w:eastAsia="Cambria" w:cs="Times New Roman"/>
                <w:color w:val="000000"/>
                <w:kern w:val="24"/>
                <w:sz w:val="24"/>
                <w:szCs w:val="24"/>
                <w:lang w:val="ru-RU" w:eastAsia="uk-UA"/>
              </w:rPr>
              <w:t>K</w:t>
            </w:r>
            <w:r w:rsidRPr="00A03634">
              <w:rPr>
                <w:rFonts w:eastAsia="Cambria" w:cs="Times New Roman"/>
                <w:color w:val="000000"/>
                <w:kern w:val="24"/>
                <w:sz w:val="24"/>
                <w:szCs w:val="24"/>
                <w:lang w:eastAsia="uk-UA"/>
              </w:rPr>
              <w:t xml:space="preserve"> </w:t>
            </w:r>
            <w:proofErr w:type="spellStart"/>
            <w:r w:rsidRPr="00A03634">
              <w:rPr>
                <w:rFonts w:eastAsia="Cambria" w:cs="Times New Roman"/>
                <w:color w:val="000000"/>
                <w:kern w:val="24"/>
                <w:sz w:val="24"/>
                <w:szCs w:val="24"/>
                <w:lang w:val="ru-RU" w:eastAsia="uk-UA"/>
              </w:rPr>
              <w:t>Black</w:t>
            </w:r>
            <w:proofErr w:type="spellEnd"/>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1</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en-US" w:eastAsia="uk-UA"/>
              </w:rPr>
              <w:t>2469</w:t>
            </w:r>
            <w:r w:rsidRPr="00A03634">
              <w:rPr>
                <w:rFonts w:eastAsia="Cambria" w:cs="Times New Roman"/>
                <w:color w:val="000000"/>
                <w:kern w:val="24"/>
                <w:sz w:val="24"/>
                <w:szCs w:val="24"/>
                <w:lang w:val="ru-RU" w:eastAsia="uk-UA"/>
              </w:rPr>
              <w:t>,00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13</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proofErr w:type="spellStart"/>
            <w:r w:rsidRPr="00A03634">
              <w:rPr>
                <w:rFonts w:eastAsia="Cambria" w:cs="Times New Roman"/>
                <w:color w:val="000000"/>
                <w:kern w:val="24"/>
                <w:sz w:val="24"/>
                <w:szCs w:val="24"/>
                <w:lang w:val="ru-RU" w:eastAsia="uk-UA"/>
              </w:rPr>
              <w:t>Телевізор</w:t>
            </w:r>
            <w:proofErr w:type="spellEnd"/>
            <w:r w:rsidRPr="00A03634">
              <w:rPr>
                <w:rFonts w:eastAsia="Cambria" w:cs="Times New Roman"/>
                <w:color w:val="000000"/>
                <w:kern w:val="24"/>
                <w:sz w:val="24"/>
                <w:szCs w:val="24"/>
                <w:lang w:val="ru-RU" w:eastAsia="uk-UA"/>
              </w:rPr>
              <w:t xml:space="preserve"> </w:t>
            </w:r>
            <w:r w:rsidRPr="00A03634">
              <w:rPr>
                <w:rFonts w:eastAsia="Cambria" w:cs="Times New Roman"/>
                <w:color w:val="000000"/>
                <w:kern w:val="24"/>
                <w:sz w:val="24"/>
                <w:szCs w:val="24"/>
                <w:lang w:val="en-US" w:eastAsia="uk-UA"/>
              </w:rPr>
              <w:t>ERGO LED-43</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en-US" w:eastAsia="uk-UA"/>
              </w:rPr>
              <w:t>2</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en-US" w:eastAsia="uk-UA"/>
              </w:rPr>
              <w:t>16204</w:t>
            </w:r>
            <w:r w:rsidRPr="00A03634">
              <w:rPr>
                <w:rFonts w:eastAsia="Cambria" w:cs="Times New Roman"/>
                <w:color w:val="000000"/>
                <w:kern w:val="24"/>
                <w:sz w:val="24"/>
                <w:szCs w:val="24"/>
                <w:lang w:eastAsia="uk-UA"/>
              </w:rPr>
              <w:t>,</w:t>
            </w:r>
            <w:r w:rsidRPr="00A03634">
              <w:rPr>
                <w:rFonts w:eastAsia="Cambria" w:cs="Times New Roman"/>
                <w:color w:val="000000"/>
                <w:kern w:val="24"/>
                <w:sz w:val="24"/>
                <w:szCs w:val="24"/>
                <w:lang w:val="en-US" w:eastAsia="uk-UA"/>
              </w:rPr>
              <w:t>64</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14</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r w:rsidRPr="00A03634">
              <w:rPr>
                <w:rFonts w:eastAsia="Cambria" w:cs="Times New Roman"/>
                <w:color w:val="000000"/>
                <w:kern w:val="24"/>
                <w:sz w:val="24"/>
                <w:szCs w:val="24"/>
                <w:lang w:eastAsia="uk-UA"/>
              </w:rPr>
              <w:t>Комп’ютер</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7</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63901,10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15</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r w:rsidRPr="00A03634">
              <w:rPr>
                <w:rFonts w:eastAsia="Cambria" w:cs="Times New Roman"/>
                <w:color w:val="000000"/>
                <w:kern w:val="24"/>
                <w:sz w:val="24"/>
                <w:szCs w:val="24"/>
                <w:lang w:val="ru-RU" w:eastAsia="uk-UA"/>
              </w:rPr>
              <w:t xml:space="preserve">Ноутбук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1</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13098,00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16</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proofErr w:type="spellStart"/>
            <w:r w:rsidRPr="00A03634">
              <w:rPr>
                <w:rFonts w:eastAsia="Cambria" w:cs="Times New Roman"/>
                <w:color w:val="000000"/>
                <w:kern w:val="24"/>
                <w:sz w:val="24"/>
                <w:szCs w:val="24"/>
                <w:lang w:val="ru-RU" w:eastAsia="uk-UA"/>
              </w:rPr>
              <w:t>Дошка</w:t>
            </w:r>
            <w:proofErr w:type="spellEnd"/>
            <w:r w:rsidRPr="00A03634">
              <w:rPr>
                <w:rFonts w:eastAsia="Cambria" w:cs="Times New Roman"/>
                <w:color w:val="000000"/>
                <w:kern w:val="24"/>
                <w:sz w:val="24"/>
                <w:szCs w:val="24"/>
                <w:lang w:val="ru-RU" w:eastAsia="uk-UA"/>
              </w:rPr>
              <w:t xml:space="preserve"> </w:t>
            </w:r>
            <w:proofErr w:type="spellStart"/>
            <w:r w:rsidRPr="00A03634">
              <w:rPr>
                <w:rFonts w:eastAsia="Cambria" w:cs="Times New Roman"/>
                <w:color w:val="000000"/>
                <w:kern w:val="24"/>
                <w:sz w:val="24"/>
                <w:szCs w:val="24"/>
                <w:lang w:val="ru-RU" w:eastAsia="uk-UA"/>
              </w:rPr>
              <w:t>магнітна</w:t>
            </w:r>
            <w:proofErr w:type="spellEnd"/>
            <w:r w:rsidRPr="00A03634">
              <w:rPr>
                <w:rFonts w:eastAsia="Cambria" w:cs="Times New Roman"/>
                <w:color w:val="000000"/>
                <w:kern w:val="24"/>
                <w:sz w:val="24"/>
                <w:szCs w:val="24"/>
                <w:lang w:val="ru-RU" w:eastAsia="uk-UA"/>
              </w:rPr>
              <w:t xml:space="preserve"> в </w:t>
            </w:r>
            <w:proofErr w:type="spellStart"/>
            <w:r w:rsidRPr="00A03634">
              <w:rPr>
                <w:rFonts w:eastAsia="Cambria" w:cs="Times New Roman"/>
                <w:color w:val="000000"/>
                <w:kern w:val="24"/>
                <w:sz w:val="24"/>
                <w:szCs w:val="24"/>
                <w:lang w:val="ru-RU" w:eastAsia="uk-UA"/>
              </w:rPr>
              <w:t>учительську</w:t>
            </w:r>
            <w:proofErr w:type="spellEnd"/>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1</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1695,00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17</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proofErr w:type="spellStart"/>
            <w:r w:rsidRPr="00A03634">
              <w:rPr>
                <w:rFonts w:eastAsia="Cambria" w:cs="Times New Roman"/>
                <w:color w:val="000000"/>
                <w:kern w:val="24"/>
                <w:sz w:val="24"/>
                <w:szCs w:val="24"/>
                <w:lang w:val="ru-RU" w:eastAsia="uk-UA"/>
              </w:rPr>
              <w:t>Фліпчарт</w:t>
            </w:r>
            <w:proofErr w:type="spellEnd"/>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1</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1410,00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18</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r w:rsidRPr="00A03634">
              <w:rPr>
                <w:rFonts w:eastAsia="Cambria" w:cs="Times New Roman"/>
                <w:color w:val="000000"/>
                <w:kern w:val="24"/>
                <w:sz w:val="24"/>
                <w:szCs w:val="24"/>
                <w:lang w:val="ru-RU" w:eastAsia="uk-UA"/>
              </w:rPr>
              <w:t>Трибуна</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1</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836,00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19</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proofErr w:type="spellStart"/>
            <w:r w:rsidRPr="00A03634">
              <w:rPr>
                <w:rFonts w:eastAsia="Cambria" w:cs="Times New Roman"/>
                <w:color w:val="000000"/>
                <w:kern w:val="24"/>
                <w:sz w:val="24"/>
                <w:szCs w:val="24"/>
                <w:lang w:val="ru-RU" w:eastAsia="uk-UA"/>
              </w:rPr>
              <w:t>Стільці</w:t>
            </w:r>
            <w:proofErr w:type="spellEnd"/>
            <w:r w:rsidRPr="00A03634">
              <w:rPr>
                <w:rFonts w:eastAsia="Cambria" w:cs="Times New Roman"/>
                <w:color w:val="000000"/>
                <w:kern w:val="24"/>
                <w:sz w:val="24"/>
                <w:szCs w:val="24"/>
                <w:lang w:val="ru-RU" w:eastAsia="uk-UA"/>
              </w:rPr>
              <w:t xml:space="preserve"> в </w:t>
            </w:r>
            <w:proofErr w:type="spellStart"/>
            <w:r w:rsidRPr="00A03634">
              <w:rPr>
                <w:rFonts w:eastAsia="Cambria" w:cs="Times New Roman"/>
                <w:color w:val="000000"/>
                <w:kern w:val="24"/>
                <w:sz w:val="24"/>
                <w:szCs w:val="24"/>
                <w:lang w:val="ru-RU" w:eastAsia="uk-UA"/>
              </w:rPr>
              <w:t>актовий</w:t>
            </w:r>
            <w:proofErr w:type="spellEnd"/>
            <w:r w:rsidRPr="00A03634">
              <w:rPr>
                <w:rFonts w:eastAsia="Cambria" w:cs="Times New Roman"/>
                <w:color w:val="000000"/>
                <w:kern w:val="24"/>
                <w:sz w:val="24"/>
                <w:szCs w:val="24"/>
                <w:lang w:val="ru-RU" w:eastAsia="uk-UA"/>
              </w:rPr>
              <w:t xml:space="preserve"> зал</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8</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en-US" w:eastAsia="uk-UA"/>
              </w:rPr>
              <w:t>2800,00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eastAsia="uk-UA"/>
              </w:rPr>
              <w:t>20</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left"/>
              <w:rPr>
                <w:rFonts w:eastAsia="Times New Roman" w:cs="Times New Roman"/>
                <w:sz w:val="36"/>
                <w:szCs w:val="36"/>
                <w:lang w:eastAsia="uk-UA"/>
              </w:rPr>
            </w:pPr>
            <w:r w:rsidRPr="00A03634">
              <w:rPr>
                <w:rFonts w:eastAsia="Cambria" w:cs="Times New Roman"/>
                <w:color w:val="000000"/>
                <w:kern w:val="24"/>
                <w:sz w:val="24"/>
                <w:szCs w:val="24"/>
                <w:lang w:val="ru-RU" w:eastAsia="uk-UA"/>
              </w:rPr>
              <w:t xml:space="preserve">Комплект </w:t>
            </w:r>
            <w:proofErr w:type="spellStart"/>
            <w:r w:rsidRPr="00A03634">
              <w:rPr>
                <w:rFonts w:eastAsia="Cambria" w:cs="Times New Roman"/>
                <w:color w:val="000000"/>
                <w:kern w:val="24"/>
                <w:sz w:val="24"/>
                <w:szCs w:val="24"/>
                <w:lang w:val="ru-RU" w:eastAsia="uk-UA"/>
              </w:rPr>
              <w:t>стендів</w:t>
            </w:r>
            <w:proofErr w:type="spellEnd"/>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1</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color w:val="000000"/>
                <w:kern w:val="24"/>
                <w:sz w:val="24"/>
                <w:szCs w:val="24"/>
                <w:lang w:val="ru-RU" w:eastAsia="uk-UA"/>
              </w:rPr>
              <w:t>30145,00</w:t>
            </w:r>
          </w:p>
        </w:tc>
      </w:tr>
      <w:tr w:rsidR="00A830A0" w:rsidRPr="00A03634" w:rsidTr="00A830A0">
        <w:trPr>
          <w:trHeight w:val="2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40" w:lineRule="auto"/>
              <w:jc w:val="left"/>
              <w:rPr>
                <w:rFonts w:eastAsia="Times New Roman" w:cs="Times New Roman"/>
                <w:sz w:val="36"/>
                <w:szCs w:val="36"/>
                <w:lang w:eastAsia="uk-U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A830A0" w:rsidRPr="00A03634" w:rsidRDefault="00A830A0" w:rsidP="00A830A0">
            <w:pPr>
              <w:spacing w:line="256" w:lineRule="auto"/>
              <w:jc w:val="right"/>
              <w:rPr>
                <w:rFonts w:eastAsia="Times New Roman" w:cs="Times New Roman"/>
                <w:sz w:val="36"/>
                <w:szCs w:val="36"/>
                <w:lang w:eastAsia="uk-UA"/>
              </w:rPr>
            </w:pPr>
            <w:proofErr w:type="spellStart"/>
            <w:r w:rsidRPr="00A03634">
              <w:rPr>
                <w:rFonts w:eastAsia="Cambria" w:cs="Times New Roman"/>
                <w:b/>
                <w:bCs/>
                <w:color w:val="000000"/>
                <w:kern w:val="24"/>
                <w:sz w:val="24"/>
                <w:szCs w:val="24"/>
                <w:lang w:val="ru-RU" w:eastAsia="uk-UA"/>
              </w:rPr>
              <w:t>Всього</w:t>
            </w:r>
            <w:proofErr w:type="spellEnd"/>
            <w:r w:rsidRPr="00A03634">
              <w:rPr>
                <w:rFonts w:eastAsia="Cambria" w:cs="Times New Roman"/>
                <w:b/>
                <w:bCs/>
                <w:color w:val="000000"/>
                <w:kern w:val="24"/>
                <w:sz w:val="24"/>
                <w:szCs w:val="24"/>
                <w:lang w:val="ru-RU" w:eastAsia="uk-UA"/>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center"/>
            <w:hideMark/>
          </w:tcPr>
          <w:p w:rsidR="00A830A0" w:rsidRPr="00A03634" w:rsidRDefault="00A830A0" w:rsidP="00A830A0">
            <w:pPr>
              <w:spacing w:line="256" w:lineRule="auto"/>
              <w:jc w:val="center"/>
              <w:rPr>
                <w:rFonts w:eastAsia="Times New Roman" w:cs="Times New Roman"/>
                <w:sz w:val="36"/>
                <w:szCs w:val="36"/>
                <w:lang w:eastAsia="uk-UA"/>
              </w:rPr>
            </w:pPr>
            <w:r w:rsidRPr="00A03634">
              <w:rPr>
                <w:rFonts w:eastAsia="Cambria" w:cs="Times New Roman"/>
                <w:b/>
                <w:bCs/>
                <w:color w:val="000000"/>
                <w:kern w:val="24"/>
                <w:sz w:val="24"/>
                <w:szCs w:val="24"/>
                <w:lang w:val="ru-RU" w:eastAsia="uk-UA"/>
              </w:rPr>
              <w:t>178043,57</w:t>
            </w:r>
          </w:p>
        </w:tc>
      </w:tr>
    </w:tbl>
    <w:p w:rsidR="00A830A0" w:rsidRPr="00A03634" w:rsidRDefault="00A830A0" w:rsidP="00D55111">
      <w:pPr>
        <w:ind w:firstLine="567"/>
        <w:rPr>
          <w:bCs/>
        </w:rPr>
      </w:pPr>
    </w:p>
    <w:p w:rsidR="002C3195" w:rsidRPr="00A03634" w:rsidRDefault="002C3195" w:rsidP="00D55111">
      <w:pPr>
        <w:ind w:firstLine="567"/>
        <w:rPr>
          <w:bCs/>
        </w:rPr>
      </w:pPr>
      <w:r w:rsidRPr="00A03634">
        <w:rPr>
          <w:bCs/>
        </w:rPr>
        <w:t>За рахунок благодійних внесків батьків здійснюється ремонт</w:t>
      </w:r>
      <w:r w:rsidR="00A830A0" w:rsidRPr="00A03634">
        <w:rPr>
          <w:bCs/>
        </w:rPr>
        <w:t xml:space="preserve"> класних приміщень</w:t>
      </w:r>
      <w:r w:rsidRPr="00A03634">
        <w:rPr>
          <w:bCs/>
        </w:rPr>
        <w:t xml:space="preserve"> та підготовка класних кімнат, </w:t>
      </w:r>
      <w:r w:rsidR="00A830A0" w:rsidRPr="00A03634">
        <w:rPr>
          <w:bCs/>
        </w:rPr>
        <w:t xml:space="preserve">а </w:t>
      </w:r>
      <w:r w:rsidRPr="00A03634">
        <w:rPr>
          <w:bCs/>
        </w:rPr>
        <w:t>спортивни</w:t>
      </w:r>
      <w:r w:rsidR="00A830A0" w:rsidRPr="00A03634">
        <w:rPr>
          <w:bCs/>
        </w:rPr>
        <w:t>й</w:t>
      </w:r>
      <w:r w:rsidRPr="00A03634">
        <w:rPr>
          <w:bCs/>
        </w:rPr>
        <w:t xml:space="preserve"> зал, коридор</w:t>
      </w:r>
      <w:r w:rsidR="00A830A0" w:rsidRPr="00A03634">
        <w:rPr>
          <w:bCs/>
        </w:rPr>
        <w:t xml:space="preserve">и та інші адміністративні приміщення ремонтуються за рахунок державного бюджету. </w:t>
      </w:r>
    </w:p>
    <w:p w:rsidR="00A830A0" w:rsidRPr="00A03634" w:rsidRDefault="00A830A0" w:rsidP="00D55111">
      <w:pPr>
        <w:ind w:firstLine="567"/>
        <w:rPr>
          <w:bCs/>
        </w:rPr>
      </w:pPr>
      <w:r w:rsidRPr="00A03634">
        <w:rPr>
          <w:bCs/>
        </w:rPr>
        <w:t>Адміністрацією, педагогічним колективом, обслуговуючим персоналом школи приділяється багато уваги естетичному вигляду навчального закладу. Коридори, вестибюль школи поступово поповнюються новими сучасними  стендами, активно проводиться робота з озеленення коридорів. Подвір'я школи завжди прибране, доглянуте. На квітниках щороку висаджуються квіти, які протягом літа доглядають вчителі та учні школи. Своєчасно обрізаються дерева, кущі. Огорожа завжди пофарбована, бордюри побілені. Обслуговуючим персоналом проводиться скошування трави на газонах, винесення і періодичне вивезення сміття з території школи. Приміщення школи завжди ретельно прибрані, продезінфіковані.</w:t>
      </w:r>
    </w:p>
    <w:p w:rsidR="005269F6" w:rsidRPr="00A03634" w:rsidRDefault="005269F6" w:rsidP="005269F6">
      <w:pPr>
        <w:ind w:firstLine="567"/>
        <w:rPr>
          <w:bCs/>
        </w:rPr>
      </w:pPr>
      <w:r w:rsidRPr="00A03634">
        <w:rPr>
          <w:bCs/>
        </w:rPr>
        <w:t xml:space="preserve">Управління школою здійснюється згідно з річним планом роботи, планом </w:t>
      </w:r>
      <w:proofErr w:type="spellStart"/>
      <w:r w:rsidRPr="00A03634">
        <w:rPr>
          <w:bCs/>
        </w:rPr>
        <w:t>внутрішньошкільного</w:t>
      </w:r>
      <w:proofErr w:type="spellEnd"/>
      <w:r w:rsidRPr="00A03634">
        <w:rPr>
          <w:bCs/>
        </w:rPr>
        <w:t xml:space="preserve"> контролю та календарних планів </w:t>
      </w:r>
      <w:proofErr w:type="spellStart"/>
      <w:r w:rsidRPr="00A03634">
        <w:rPr>
          <w:bCs/>
        </w:rPr>
        <w:t>учителів-предметників</w:t>
      </w:r>
      <w:proofErr w:type="spellEnd"/>
      <w:r w:rsidRPr="00A03634">
        <w:rPr>
          <w:bCs/>
        </w:rPr>
        <w:t xml:space="preserve"> і виховної роботи класних керівників. Така система планування, відпрацьована в школі й заснована на взаємодії всіх ланок, підрозділів та учасників навчально-виховного процесу, забезпечує координацію їхньої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5269F6" w:rsidRPr="00A03634" w:rsidRDefault="005269F6" w:rsidP="005269F6">
      <w:pPr>
        <w:ind w:firstLine="567"/>
        <w:rPr>
          <w:bCs/>
        </w:rPr>
      </w:pPr>
      <w:r w:rsidRPr="00A03634">
        <w:rPr>
          <w:bCs/>
        </w:rPr>
        <w:t xml:space="preserve">У школі в наявності всі нормативно-правові документи, що регламентують діяльність загальноосвітнього навчального закладу.  </w:t>
      </w:r>
    </w:p>
    <w:p w:rsidR="005269F6" w:rsidRPr="00A03634" w:rsidRDefault="005269F6" w:rsidP="005269F6">
      <w:pPr>
        <w:ind w:firstLine="567"/>
        <w:rPr>
          <w:bCs/>
        </w:rPr>
      </w:pPr>
      <w:r w:rsidRPr="00A03634">
        <w:rPr>
          <w:bCs/>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w:t>
      </w:r>
      <w:r w:rsidRPr="00A03634">
        <w:rPr>
          <w:bCs/>
        </w:rPr>
        <w:lastRenderedPageBreak/>
        <w:t>явища, знаходити невикористані резерви, підтримувати оптимально трудову атмосферу в колективі.</w:t>
      </w:r>
    </w:p>
    <w:p w:rsidR="005269F6" w:rsidRPr="00A03634" w:rsidRDefault="005269F6" w:rsidP="005269F6">
      <w:pPr>
        <w:ind w:firstLine="567"/>
        <w:rPr>
          <w:bCs/>
        </w:rPr>
      </w:pPr>
      <w:r w:rsidRPr="00A03634">
        <w:rPr>
          <w:bCs/>
        </w:rPr>
        <w:t xml:space="preserve">Адміністрація школи використовує різноманітні форми контролю за станом навчально-виховного процесу, передусім такі традиційні, як вивчення викладання стану предметів та виконання навчальних планів і програм, перевірка класних журналів, щоденників тощо. Аналіз результатів </w:t>
      </w:r>
      <w:proofErr w:type="spellStart"/>
      <w:r w:rsidRPr="00A03634">
        <w:rPr>
          <w:bCs/>
        </w:rPr>
        <w:t>внутрішньошкільного</w:t>
      </w:r>
      <w:proofErr w:type="spellEnd"/>
      <w:r w:rsidRPr="00A03634">
        <w:rPr>
          <w:bCs/>
        </w:rPr>
        <w:t xml:space="preserve"> контролю знаходить відображення в рішеннях педагогічної ради школи, відповідних наказах по навчальному закладу. Крім контролю за рівнем знань і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5269F6" w:rsidRPr="00A03634" w:rsidRDefault="005269F6" w:rsidP="005269F6">
      <w:pPr>
        <w:ind w:firstLine="567"/>
        <w:rPr>
          <w:bCs/>
        </w:rPr>
      </w:pPr>
      <w:r w:rsidRPr="00A03634">
        <w:rPr>
          <w:bCs/>
        </w:rPr>
        <w:t>Ураховуючи сучасні реалії, стиль керівництва нашою школою є близьким до демократичного, оскільки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підтримуються, повноваження делегуються. Директор школи в роботі з працівниками дотримується партнерського стилю керівництва. Проблеми спільно обговорюються, виробляються різні варіанти рішення, з них обирається найбільш оптимальний, затверджується і в подальшому реалізується.</w:t>
      </w:r>
    </w:p>
    <w:p w:rsidR="005269F6" w:rsidRPr="00A03634" w:rsidRDefault="005269F6" w:rsidP="005269F6">
      <w:pPr>
        <w:ind w:firstLine="567"/>
        <w:rPr>
          <w:bCs/>
        </w:rPr>
      </w:pPr>
      <w:r w:rsidRPr="00A03634">
        <w:rPr>
          <w:bCs/>
        </w:rPr>
        <w:t xml:space="preserve">Основними формами спілкування є наради, індивідуальні бесіди, інформування. Контроль здійснюється не заради пошуку винних, а задля позитивного кінцевого результату. Завдяки такому стилю керівництва в школі залишається мінімум агресивності, наявне творче вирішення справ; переважають такі методи, як порада, особистий приклад, похвала; ставлення до людей шанобливе, вимогливість поєднується зі справедливістю, спілкування ввічливе, рідко з нотками наказування. Учителям надається більше самостійності, що відповідає їх кваліфікації і характеру роботи, створюються необхідні умови для самореалізації. У кожному зі своїх підлеглих директор має бачити насамперед особистість у всьому розмаїтті її людських якостей і властивостей.  </w:t>
      </w:r>
    </w:p>
    <w:p w:rsidR="00BD7297" w:rsidRPr="00A03634" w:rsidRDefault="00BD7297" w:rsidP="005269F6">
      <w:pPr>
        <w:ind w:firstLine="567"/>
        <w:rPr>
          <w:bCs/>
        </w:rPr>
      </w:pPr>
      <w:r w:rsidRPr="00A03634">
        <w:rPr>
          <w:bCs/>
        </w:rPr>
        <w:t xml:space="preserve">На базі гімназії батьки було засновано громадську організацію «Батьки для дітей».  На засіданні голів батьківських комітетів було вирішено про щомісячний платіж в сумі 20 грн на потреби гімназії. Так, за рахунок коштів фонду біло придбано апаратуру для проведення шкільних заходів та лінійок, облаштовано сцену в актовому залі, також гроші використовуються за різні шкільні потреби. </w:t>
      </w:r>
    </w:p>
    <w:p w:rsidR="005269F6" w:rsidRPr="00A03634" w:rsidRDefault="005269F6" w:rsidP="005269F6">
      <w:pPr>
        <w:ind w:firstLine="567"/>
        <w:rPr>
          <w:bCs/>
        </w:rPr>
      </w:pPr>
      <w:r w:rsidRPr="00A03634">
        <w:rPr>
          <w:bCs/>
        </w:rPr>
        <w:t>Відзначаючи досягнення в роботі педагогічного колективу у 2017/2018  навчальному році, слід указати й на  окремі недоліки.</w:t>
      </w:r>
    </w:p>
    <w:p w:rsidR="00BD7297" w:rsidRPr="00A03634" w:rsidRDefault="00BD7297" w:rsidP="00BD7297">
      <w:pPr>
        <w:ind w:firstLine="567"/>
        <w:rPr>
          <w:bCs/>
        </w:rPr>
      </w:pPr>
      <w:r w:rsidRPr="00A03634">
        <w:rPr>
          <w:bCs/>
        </w:rPr>
        <w:t xml:space="preserve">Потребує вдосконалення співпраця класних керівників з батьками, залучення їх до проведення виховних заходів; необхідно покращити роботу з виявлення та підтримки талановитих, обдарованих учнів; слід активізувати профорієнтаційну роботу з учнями з метою здійснення правильного та </w:t>
      </w:r>
      <w:r w:rsidRPr="00A03634">
        <w:rPr>
          <w:bCs/>
        </w:rPr>
        <w:lastRenderedPageBreak/>
        <w:t>своєчасного вибору майбутньої професії. Учителі школи не виявляють ініціативи щодо участі у фахових конкурсах «Учитель року», «Класний керівник року», «Мій кращий урок»; не активно друкуються на сторінках педагогічних видань.</w:t>
      </w:r>
    </w:p>
    <w:p w:rsidR="00BD7297" w:rsidRPr="00A03634" w:rsidRDefault="00BD7297" w:rsidP="00BD7297">
      <w:pPr>
        <w:ind w:firstLine="567"/>
        <w:rPr>
          <w:bCs/>
        </w:rPr>
      </w:pPr>
      <w:r w:rsidRPr="00A03634">
        <w:rPr>
          <w:bCs/>
        </w:rPr>
        <w:t>На основі аналізу навчально-виховної та методичної роботи, потреб та інтересів педагогів, з метою формування інноваційної культури та підтримки творчих ініціатив педагога як важливих чинників забезпечення якісної освіти, реалізації державних стандартів, розвитку національно свідомої творчої особистості необхідно спрямувати роботу школи  у 2018/2019 навчальному році на вирішення наступних завдань:</w:t>
      </w:r>
    </w:p>
    <w:p w:rsidR="00BD7297" w:rsidRPr="00A03634" w:rsidRDefault="00BD7297" w:rsidP="00BD7297">
      <w:pPr>
        <w:ind w:firstLine="567"/>
        <w:rPr>
          <w:bCs/>
        </w:rPr>
      </w:pPr>
      <w:r w:rsidRPr="00A03634">
        <w:rPr>
          <w:bCs/>
        </w:rPr>
        <w:t>1. Забезпечити гарантоване Конституцією України право громадян на здобуття повної загальної середньої освіти.</w:t>
      </w:r>
    </w:p>
    <w:p w:rsidR="00BD7297" w:rsidRPr="00A03634" w:rsidRDefault="00BD7297" w:rsidP="00BD7297">
      <w:pPr>
        <w:ind w:firstLine="567"/>
        <w:rPr>
          <w:bCs/>
        </w:rPr>
      </w:pPr>
      <w:r w:rsidRPr="00A03634">
        <w:rPr>
          <w:bCs/>
        </w:rPr>
        <w:t>2. Спрямувати роботу  педагогічного колективу на впровадження нових Державних стандартів.</w:t>
      </w:r>
    </w:p>
    <w:p w:rsidR="00A03634" w:rsidRPr="00A03634" w:rsidRDefault="00BD7297" w:rsidP="00BD7297">
      <w:pPr>
        <w:ind w:firstLine="567"/>
        <w:rPr>
          <w:bCs/>
        </w:rPr>
      </w:pPr>
      <w:r w:rsidRPr="00A03634">
        <w:rPr>
          <w:bCs/>
        </w:rPr>
        <w:t>3. Продовжи</w:t>
      </w:r>
      <w:r w:rsidR="00A03634" w:rsidRPr="00A03634">
        <w:rPr>
          <w:bCs/>
        </w:rPr>
        <w:t>ти роботу над проблемною темою</w:t>
      </w:r>
    </w:p>
    <w:p w:rsidR="00BD7297" w:rsidRPr="00A03634" w:rsidRDefault="00BD7297" w:rsidP="00BD7297">
      <w:pPr>
        <w:ind w:firstLine="567"/>
        <w:rPr>
          <w:bCs/>
        </w:rPr>
      </w:pPr>
      <w:r w:rsidRPr="00A03634">
        <w:rPr>
          <w:bCs/>
        </w:rPr>
        <w:t>4. Удосконалювати зміст, форми і методи навчально-виховного процесу шляхом:</w:t>
      </w:r>
    </w:p>
    <w:p w:rsidR="00BD7297" w:rsidRPr="00A03634" w:rsidRDefault="00BD7297" w:rsidP="00BD7297">
      <w:pPr>
        <w:pStyle w:val="a5"/>
        <w:numPr>
          <w:ilvl w:val="0"/>
          <w:numId w:val="4"/>
        </w:numPr>
        <w:ind w:left="1134" w:hanging="567"/>
        <w:rPr>
          <w:bCs/>
        </w:rPr>
      </w:pPr>
      <w:r w:rsidRPr="00A03634">
        <w:rPr>
          <w:bCs/>
        </w:rPr>
        <w:t>забезпечення кожному з учнів рівного доступу до якісної освіти;</w:t>
      </w:r>
    </w:p>
    <w:p w:rsidR="00BD7297" w:rsidRPr="00A03634" w:rsidRDefault="00BD7297" w:rsidP="004A438A">
      <w:pPr>
        <w:pStyle w:val="a5"/>
        <w:numPr>
          <w:ilvl w:val="0"/>
          <w:numId w:val="4"/>
        </w:numPr>
        <w:ind w:left="1134" w:hanging="567"/>
        <w:rPr>
          <w:bCs/>
        </w:rPr>
      </w:pPr>
      <w:r w:rsidRPr="00A03634">
        <w:rPr>
          <w:bCs/>
        </w:rPr>
        <w:t>здійснення постійного моніторингу показників роботи школи та педагогічних працівників для вчасного коригування та прийняття управлінських рішень щодо вдосконалення їхньої діяльності;</w:t>
      </w:r>
    </w:p>
    <w:p w:rsidR="00BD7297" w:rsidRPr="00A03634" w:rsidRDefault="00BD7297" w:rsidP="000317F5">
      <w:pPr>
        <w:pStyle w:val="a5"/>
        <w:numPr>
          <w:ilvl w:val="0"/>
          <w:numId w:val="4"/>
        </w:numPr>
        <w:ind w:left="1134" w:hanging="567"/>
        <w:rPr>
          <w:bCs/>
        </w:rPr>
      </w:pPr>
      <w:r w:rsidRPr="00A03634">
        <w:rPr>
          <w:bCs/>
        </w:rPr>
        <w:t>зміцнення навчально-матеріальної бази школи;</w:t>
      </w:r>
    </w:p>
    <w:p w:rsidR="00BD7297" w:rsidRPr="00A03634" w:rsidRDefault="00BD7297" w:rsidP="00BD7297">
      <w:pPr>
        <w:pStyle w:val="a5"/>
        <w:numPr>
          <w:ilvl w:val="0"/>
          <w:numId w:val="4"/>
        </w:numPr>
        <w:ind w:left="1134" w:hanging="567"/>
        <w:rPr>
          <w:bCs/>
        </w:rPr>
      </w:pPr>
      <w:r w:rsidRPr="00A03634">
        <w:rPr>
          <w:bCs/>
        </w:rPr>
        <w:t>забезпечення комплексного підходу до вирішення завдань з охорони здоров’я і життя дітей;</w:t>
      </w:r>
    </w:p>
    <w:p w:rsidR="00BD7297" w:rsidRPr="00A03634" w:rsidRDefault="00BD7297" w:rsidP="00BD7297">
      <w:pPr>
        <w:pStyle w:val="a5"/>
        <w:numPr>
          <w:ilvl w:val="0"/>
          <w:numId w:val="4"/>
        </w:numPr>
        <w:ind w:left="1134" w:hanging="567"/>
        <w:rPr>
          <w:bCs/>
        </w:rPr>
      </w:pPr>
      <w:r w:rsidRPr="00A03634">
        <w:rPr>
          <w:bCs/>
        </w:rPr>
        <w:t>виховання громадської свідомості учнів, патріотизму, національних традицій, моралі, поваги до державних символів України;</w:t>
      </w:r>
    </w:p>
    <w:p w:rsidR="00BD7297" w:rsidRPr="00A03634" w:rsidRDefault="00BD7297" w:rsidP="00BD7297">
      <w:pPr>
        <w:pStyle w:val="a5"/>
        <w:numPr>
          <w:ilvl w:val="0"/>
          <w:numId w:val="4"/>
        </w:numPr>
        <w:ind w:left="1134" w:hanging="567"/>
        <w:rPr>
          <w:bCs/>
        </w:rPr>
      </w:pPr>
      <w:r w:rsidRPr="00A03634">
        <w:rPr>
          <w:bCs/>
        </w:rPr>
        <w:t>забезпечення безумовного виконання всіх норм законодавства із захисту дітей пільгових категорій та інших учасників навчально-виховного процесу.</w:t>
      </w:r>
    </w:p>
    <w:p w:rsidR="00BD7297" w:rsidRPr="00A03634" w:rsidRDefault="00BD7297" w:rsidP="00BD7297">
      <w:pPr>
        <w:ind w:firstLine="567"/>
        <w:rPr>
          <w:bCs/>
        </w:rPr>
      </w:pPr>
      <w:r w:rsidRPr="00A03634">
        <w:rPr>
          <w:bCs/>
        </w:rPr>
        <w:t>5. Розвивати творчу активність педагогів, підвищувати їх кваліфікаційний та професійний рівень.</w:t>
      </w:r>
    </w:p>
    <w:p w:rsidR="00BD7297" w:rsidRPr="00A03634" w:rsidRDefault="00BD7297" w:rsidP="00BD7297">
      <w:pPr>
        <w:ind w:firstLine="567"/>
        <w:rPr>
          <w:bCs/>
        </w:rPr>
      </w:pPr>
      <w:r w:rsidRPr="00A03634">
        <w:rPr>
          <w:bCs/>
        </w:rPr>
        <w:t xml:space="preserve">6. Сприяти упровадженню інформаційно-комунікативних, проектних та </w:t>
      </w:r>
      <w:proofErr w:type="spellStart"/>
      <w:r w:rsidRPr="00A03634">
        <w:rPr>
          <w:bCs/>
        </w:rPr>
        <w:t>здоров’язбережувальних</w:t>
      </w:r>
      <w:proofErr w:type="spellEnd"/>
      <w:r w:rsidRPr="00A03634">
        <w:rPr>
          <w:bCs/>
        </w:rPr>
        <w:t xml:space="preserve"> технологій у навчально-виховний  процес, застосовувати їх в управлінській діяльності. </w:t>
      </w:r>
    </w:p>
    <w:p w:rsidR="00BD7297" w:rsidRPr="00A03634" w:rsidRDefault="00BD7297" w:rsidP="00BD7297">
      <w:pPr>
        <w:ind w:firstLine="567"/>
        <w:rPr>
          <w:bCs/>
        </w:rPr>
      </w:pPr>
      <w:r w:rsidRPr="00A03634">
        <w:rPr>
          <w:bCs/>
        </w:rPr>
        <w:t xml:space="preserve">7. Удосконалювати систему планування та координації всіх ланок навчально-виховного процесу, </w:t>
      </w:r>
      <w:proofErr w:type="spellStart"/>
      <w:r w:rsidRPr="00A03634">
        <w:rPr>
          <w:bCs/>
        </w:rPr>
        <w:t>внутрішкільного</w:t>
      </w:r>
      <w:proofErr w:type="spellEnd"/>
      <w:r w:rsidRPr="00A03634">
        <w:rPr>
          <w:bCs/>
        </w:rPr>
        <w:t xml:space="preserve"> контролю, інформаційного та науково-методичного забезпечення діяльності навчального закладу.</w:t>
      </w:r>
    </w:p>
    <w:p w:rsidR="00BD7297" w:rsidRPr="00A03634" w:rsidRDefault="00BD7297" w:rsidP="00BD7297">
      <w:pPr>
        <w:ind w:firstLine="567"/>
        <w:rPr>
          <w:bCs/>
        </w:rPr>
      </w:pPr>
      <w:r w:rsidRPr="00A03634">
        <w:rPr>
          <w:bCs/>
        </w:rPr>
        <w:t>8. Формувати бережне ставлення до книги, навички самостійної роботи з книгою, інтерес до знань.</w:t>
      </w:r>
    </w:p>
    <w:p w:rsidR="00BD7297" w:rsidRPr="00A03634" w:rsidRDefault="00BD7297" w:rsidP="00BD7297">
      <w:pPr>
        <w:ind w:firstLine="567"/>
        <w:rPr>
          <w:bCs/>
        </w:rPr>
      </w:pPr>
      <w:r w:rsidRPr="00A03634">
        <w:rPr>
          <w:bCs/>
        </w:rPr>
        <w:t>9. Уживати всіх необхідних заходів із забезпечення економного споживання енергоресурсів, електроенергії, води.</w:t>
      </w:r>
    </w:p>
    <w:p w:rsidR="00BD7297" w:rsidRPr="00BD7297" w:rsidRDefault="00BD7297" w:rsidP="00BD7297">
      <w:pPr>
        <w:ind w:firstLine="567"/>
        <w:rPr>
          <w:bCs/>
        </w:rPr>
      </w:pPr>
      <w:r w:rsidRPr="00A03634">
        <w:rPr>
          <w:bCs/>
        </w:rPr>
        <w:lastRenderedPageBreak/>
        <w:t xml:space="preserve">Усе це сприятиме формуванню </w:t>
      </w:r>
      <w:proofErr w:type="spellStart"/>
      <w:r w:rsidRPr="00A03634">
        <w:rPr>
          <w:bCs/>
        </w:rPr>
        <w:t>конкурентноздатних</w:t>
      </w:r>
      <w:proofErr w:type="spellEnd"/>
      <w:r w:rsidRPr="00A03634">
        <w:rPr>
          <w:bCs/>
        </w:rPr>
        <w:t xml:space="preserve"> випускників, які гідно працюватимуть і навчатимуться в незалежній Україні та інших куточках світового простору.</w:t>
      </w:r>
    </w:p>
    <w:sectPr w:rsidR="00BD7297" w:rsidRPr="00BD7297" w:rsidSect="00A03634">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56501"/>
    <w:multiLevelType w:val="hybridMultilevel"/>
    <w:tmpl w:val="525E3A50"/>
    <w:lvl w:ilvl="0" w:tplc="5B1CBD1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55EC08D3"/>
    <w:multiLevelType w:val="hybridMultilevel"/>
    <w:tmpl w:val="57B631B8"/>
    <w:lvl w:ilvl="0" w:tplc="5B1CBD1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6B323366"/>
    <w:multiLevelType w:val="hybridMultilevel"/>
    <w:tmpl w:val="F7180222"/>
    <w:lvl w:ilvl="0" w:tplc="5B1CBD1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6D5C373D"/>
    <w:multiLevelType w:val="hybridMultilevel"/>
    <w:tmpl w:val="AE4873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90"/>
    <w:rsid w:val="00145373"/>
    <w:rsid w:val="001736E6"/>
    <w:rsid w:val="001A6D3C"/>
    <w:rsid w:val="00263366"/>
    <w:rsid w:val="00272861"/>
    <w:rsid w:val="002C3195"/>
    <w:rsid w:val="004062FC"/>
    <w:rsid w:val="004A65C2"/>
    <w:rsid w:val="00520882"/>
    <w:rsid w:val="005269F6"/>
    <w:rsid w:val="006D0152"/>
    <w:rsid w:val="00715ADD"/>
    <w:rsid w:val="007F5139"/>
    <w:rsid w:val="007F7F64"/>
    <w:rsid w:val="00A03634"/>
    <w:rsid w:val="00A830A0"/>
    <w:rsid w:val="00B616EF"/>
    <w:rsid w:val="00BD7090"/>
    <w:rsid w:val="00BD7297"/>
    <w:rsid w:val="00BF4DE1"/>
    <w:rsid w:val="00C64498"/>
    <w:rsid w:val="00D55111"/>
    <w:rsid w:val="00F251FE"/>
    <w:rsid w:val="00F3474E"/>
    <w:rsid w:val="00FA27D4"/>
    <w:rsid w:val="00FB76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D7090"/>
    <w:pPr>
      <w:spacing w:line="240" w:lineRule="auto"/>
      <w:jc w:val="left"/>
    </w:pPr>
    <w:rPr>
      <w:rFonts w:eastAsia="Calibri" w:cs="Times New Roman"/>
      <w:sz w:val="20"/>
      <w:szCs w:val="20"/>
      <w:lang w:val="en-US"/>
    </w:rPr>
  </w:style>
  <w:style w:type="table" w:styleId="a4">
    <w:name w:val="Table Grid"/>
    <w:basedOn w:val="a1"/>
    <w:uiPriority w:val="39"/>
    <w:rsid w:val="002728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736E6"/>
    <w:pPr>
      <w:ind w:left="720"/>
      <w:contextualSpacing/>
    </w:pPr>
  </w:style>
  <w:style w:type="paragraph" w:styleId="a6">
    <w:name w:val="Balloon Text"/>
    <w:basedOn w:val="a"/>
    <w:link w:val="a7"/>
    <w:uiPriority w:val="99"/>
    <w:semiHidden/>
    <w:unhideWhenUsed/>
    <w:rsid w:val="00D55111"/>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51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D7090"/>
    <w:pPr>
      <w:spacing w:line="240" w:lineRule="auto"/>
      <w:jc w:val="left"/>
    </w:pPr>
    <w:rPr>
      <w:rFonts w:eastAsia="Calibri" w:cs="Times New Roman"/>
      <w:sz w:val="20"/>
      <w:szCs w:val="20"/>
      <w:lang w:val="en-US"/>
    </w:rPr>
  </w:style>
  <w:style w:type="table" w:styleId="a4">
    <w:name w:val="Table Grid"/>
    <w:basedOn w:val="a1"/>
    <w:uiPriority w:val="39"/>
    <w:rsid w:val="002728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736E6"/>
    <w:pPr>
      <w:ind w:left="720"/>
      <w:contextualSpacing/>
    </w:pPr>
  </w:style>
  <w:style w:type="paragraph" w:styleId="a6">
    <w:name w:val="Balloon Text"/>
    <w:basedOn w:val="a"/>
    <w:link w:val="a7"/>
    <w:uiPriority w:val="99"/>
    <w:semiHidden/>
    <w:unhideWhenUsed/>
    <w:rsid w:val="00D55111"/>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5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00360">
      <w:bodyDiv w:val="1"/>
      <w:marLeft w:val="0"/>
      <w:marRight w:val="0"/>
      <w:marTop w:val="0"/>
      <w:marBottom w:val="0"/>
      <w:divBdr>
        <w:top w:val="none" w:sz="0" w:space="0" w:color="auto"/>
        <w:left w:val="none" w:sz="0" w:space="0" w:color="auto"/>
        <w:bottom w:val="none" w:sz="0" w:space="0" w:color="auto"/>
        <w:right w:val="none" w:sz="0" w:space="0" w:color="auto"/>
      </w:divBdr>
    </w:div>
    <w:div w:id="504520260">
      <w:bodyDiv w:val="1"/>
      <w:marLeft w:val="0"/>
      <w:marRight w:val="0"/>
      <w:marTop w:val="0"/>
      <w:marBottom w:val="0"/>
      <w:divBdr>
        <w:top w:val="none" w:sz="0" w:space="0" w:color="auto"/>
        <w:left w:val="none" w:sz="0" w:space="0" w:color="auto"/>
        <w:bottom w:val="none" w:sz="0" w:space="0" w:color="auto"/>
        <w:right w:val="none" w:sz="0" w:space="0" w:color="auto"/>
      </w:divBdr>
    </w:div>
    <w:div w:id="1655641043">
      <w:bodyDiv w:val="1"/>
      <w:marLeft w:val="0"/>
      <w:marRight w:val="0"/>
      <w:marTop w:val="0"/>
      <w:marBottom w:val="0"/>
      <w:divBdr>
        <w:top w:val="none" w:sz="0" w:space="0" w:color="auto"/>
        <w:left w:val="none" w:sz="0" w:space="0" w:color="auto"/>
        <w:bottom w:val="none" w:sz="0" w:space="0" w:color="auto"/>
        <w:right w:val="none" w:sz="0" w:space="0" w:color="auto"/>
      </w:divBdr>
    </w:div>
    <w:div w:id="1750424157">
      <w:bodyDiv w:val="1"/>
      <w:marLeft w:val="0"/>
      <w:marRight w:val="0"/>
      <w:marTop w:val="0"/>
      <w:marBottom w:val="0"/>
      <w:divBdr>
        <w:top w:val="none" w:sz="0" w:space="0" w:color="auto"/>
        <w:left w:val="none" w:sz="0" w:space="0" w:color="auto"/>
        <w:bottom w:val="none" w:sz="0" w:space="0" w:color="auto"/>
        <w:right w:val="none" w:sz="0" w:space="0" w:color="auto"/>
      </w:divBdr>
    </w:div>
    <w:div w:id="19647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3410</Words>
  <Characters>19437</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Lyubomir</cp:lastModifiedBy>
  <cp:revision>2</cp:revision>
  <cp:lastPrinted>2018-09-19T09:30:00Z</cp:lastPrinted>
  <dcterms:created xsi:type="dcterms:W3CDTF">2019-11-16T20:52:00Z</dcterms:created>
  <dcterms:modified xsi:type="dcterms:W3CDTF">2019-11-16T20:52:00Z</dcterms:modified>
</cp:coreProperties>
</file>