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7E2" w:rsidRDefault="00FB47E2" w:rsidP="00C13E11">
      <w:pPr>
        <w:shd w:val="clear" w:color="auto" w:fill="FFFFFF"/>
        <w:spacing w:after="150" w:line="240" w:lineRule="auto"/>
        <w:rPr>
          <w:rFonts w:ascii="Arial" w:eastAsia="Times New Roman" w:hAnsi="Arial" w:cs="Arial"/>
          <w:noProof/>
          <w:color w:val="333333"/>
          <w:sz w:val="21"/>
          <w:szCs w:val="21"/>
          <w:lang w:eastAsia="ru-RU"/>
        </w:rPr>
      </w:pPr>
      <w:bookmarkStart w:id="0" w:name="_GoBack"/>
      <w:bookmarkEnd w:id="0"/>
    </w:p>
    <w:p w:rsidR="00FB47E2" w:rsidRDefault="00FB47E2" w:rsidP="00C13E11">
      <w:pPr>
        <w:shd w:val="clear" w:color="auto" w:fill="FFFFFF"/>
        <w:spacing w:after="150" w:line="240" w:lineRule="auto"/>
        <w:rPr>
          <w:rFonts w:ascii="Arial" w:eastAsia="Times New Roman" w:hAnsi="Arial" w:cs="Arial"/>
          <w:color w:val="333333"/>
          <w:sz w:val="21"/>
          <w:szCs w:val="21"/>
          <w:lang w:eastAsia="ru-RU"/>
        </w:rPr>
      </w:pPr>
      <w:r w:rsidRPr="00FB47E2">
        <w:rPr>
          <w:rFonts w:ascii="Arial" w:eastAsia="Times New Roman" w:hAnsi="Arial" w:cs="Arial"/>
          <w:noProof/>
          <w:color w:val="333333"/>
          <w:sz w:val="21"/>
          <w:szCs w:val="21"/>
          <w:lang w:eastAsia="ru-RU"/>
        </w:rPr>
        <w:drawing>
          <wp:inline distT="0" distB="0" distL="0" distR="0">
            <wp:extent cx="7110730" cy="9773990"/>
            <wp:effectExtent l="0" t="0" r="0" b="0"/>
            <wp:docPr id="2" name="Рисунок 2" descr="C:\Users\учитель\Pictures\Сканы\Зіскановане_2021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Pictures\Сканы\Зіскановане_202112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0730" cy="9773990"/>
                    </a:xfrm>
                    <a:prstGeom prst="rect">
                      <a:avLst/>
                    </a:prstGeom>
                    <a:noFill/>
                    <a:ln>
                      <a:noFill/>
                    </a:ln>
                  </pic:spPr>
                </pic:pic>
              </a:graphicData>
            </a:graphic>
          </wp:inline>
        </w:drawing>
      </w:r>
    </w:p>
    <w:p w:rsidR="00FB47E2" w:rsidRDefault="00FB47E2" w:rsidP="00C13E11">
      <w:pPr>
        <w:shd w:val="clear" w:color="auto" w:fill="FFFFFF"/>
        <w:spacing w:after="150" w:line="240" w:lineRule="auto"/>
        <w:rPr>
          <w:rFonts w:ascii="Arial" w:eastAsia="Times New Roman" w:hAnsi="Arial" w:cs="Arial"/>
          <w:color w:val="333333"/>
          <w:sz w:val="21"/>
          <w:szCs w:val="21"/>
          <w:lang w:eastAsia="ru-RU"/>
        </w:rPr>
      </w:pP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Внутрішня система забезпечення якості загальної середньої освіти у школі базується на таких</w:t>
      </w:r>
      <w:r>
        <w:rPr>
          <w:rFonts w:ascii="Arial" w:eastAsia="Times New Roman" w:hAnsi="Arial" w:cs="Arial"/>
          <w:color w:val="333333"/>
          <w:sz w:val="21"/>
          <w:szCs w:val="21"/>
          <w:lang w:val="uk-UA" w:eastAsia="ru-RU"/>
        </w:rPr>
        <w:t xml:space="preserve"> </w:t>
      </w:r>
      <w:r w:rsidRPr="00C13E11">
        <w:rPr>
          <w:rFonts w:ascii="Arial" w:eastAsia="Times New Roman" w:hAnsi="Arial" w:cs="Arial"/>
          <w:b/>
          <w:bCs/>
          <w:color w:val="333333"/>
          <w:sz w:val="21"/>
          <w:szCs w:val="21"/>
          <w:lang w:eastAsia="ru-RU"/>
        </w:rPr>
        <w:t>принципах:</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Автономія закладу освіти.</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Дитиноцентризм.</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Гнучкість і адаптивність.</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Постійне вдосконалення.</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Демократизм.</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Вплив зовнішніх чинників.</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Академічна доброчесність.</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Цілісність системи управління якістю.</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Компетентнісний підхід до формування мети, змісту та результатів навчання.</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Практична спрямованость освітнього процесу.</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Сприяння системи внутрішнього моніторингу підвищенню якості освіти в школі.</w:t>
      </w:r>
    </w:p>
    <w:p w:rsidR="00C13E11" w:rsidRPr="00C13E11" w:rsidRDefault="00C13E11" w:rsidP="00C13E11">
      <w:pPr>
        <w:numPr>
          <w:ilvl w:val="0"/>
          <w:numId w:val="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Активна участь усіх працівників навчального закладу у реалізації стандартів із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 Принцип процесного підходу, що розглядає діяльність як сукупність освітніх процесів, які спрямовані на реалізацію </w:t>
      </w:r>
      <w:proofErr w:type="gramStart"/>
      <w:r w:rsidRPr="00C13E11">
        <w:rPr>
          <w:rFonts w:ascii="Arial" w:eastAsia="Times New Roman" w:hAnsi="Arial" w:cs="Arial"/>
          <w:color w:val="333333"/>
          <w:sz w:val="21"/>
          <w:szCs w:val="21"/>
          <w:lang w:eastAsia="ru-RU"/>
        </w:rPr>
        <w:t>визначених  стратегічних</w:t>
      </w:r>
      <w:proofErr w:type="gramEnd"/>
      <w:r w:rsidRPr="00C13E11">
        <w:rPr>
          <w:rFonts w:ascii="Arial" w:eastAsia="Times New Roman" w:hAnsi="Arial" w:cs="Arial"/>
          <w:color w:val="333333"/>
          <w:sz w:val="21"/>
          <w:szCs w:val="21"/>
          <w:lang w:eastAsia="ru-RU"/>
        </w:rPr>
        <w:t xml:space="preserve"> цілей, при цьому управління якістю освітніх послуг реалізується через функції планування, організації, мотивації та контролю.</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Принцип цілісності, який вимагає єдності впливів освітньої діяльності, їх підпорядкованості, визначеній меті якості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Принцип безперервності, що свідчить про необхідність постійної реалізації суб’єктами освітньої діяльності на різних етапах процесу підготовки випускника.</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Принцип розвитку, що виходить з необхідності вдосконалення якості освітнього процесу відповідно до зміни внутрішнього та зовнішнього середовища, аналізу даних та інформації про результативність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Принцип партнерства, що враховує взаємозалежність та взаємну зацікавленість суб’єктів освітнього процесу, відповідно до їх поточних та майбутніх потреб у досягненні високої якості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Забезпечення якості загальної середньої освіти на рівні державних стандартів є пріоритетним напрямом та </w:t>
      </w:r>
      <w:r w:rsidRPr="00C13E11">
        <w:rPr>
          <w:rFonts w:ascii="Arial" w:eastAsia="Times New Roman" w:hAnsi="Arial" w:cs="Arial"/>
          <w:b/>
          <w:bCs/>
          <w:color w:val="333333"/>
          <w:sz w:val="21"/>
          <w:szCs w:val="21"/>
          <w:lang w:eastAsia="ru-RU"/>
        </w:rPr>
        <w:t>метою </w:t>
      </w:r>
      <w:r w:rsidRPr="00C13E11">
        <w:rPr>
          <w:rFonts w:ascii="Arial" w:eastAsia="Times New Roman" w:hAnsi="Arial" w:cs="Arial"/>
          <w:color w:val="333333"/>
          <w:sz w:val="21"/>
          <w:szCs w:val="21"/>
          <w:lang w:eastAsia="ru-RU"/>
        </w:rPr>
        <w:t>спільної діяльності всіх учасників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Забезпечення якості освіти є багатоплановим і включає: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-наявність необхідних ресурсів (кадрових, фінансових, матеріальних, інформаційних, наукових, навчально-методичних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-організацію освітнього процесу, яка найбільш адекватно відповідає сучасним тенденціям розвитку національної та світової економіки 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-контроль освітньої діяльності у навчальному закладі;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гарантування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формування довіри громади до навчального закладу;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постійне та послідовне підвищення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Внутрішня система забезпечення школою якості загальної середньої освіти повинна бути об’єктивною, відкритою, інформативною, прозорою.</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ІІ. Структура внутрішньої системи забезпечення якості освіти в навчальному закладі</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політика та процедури внутрішньої системи забезпечення якості освіти;</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система та механізми забезпечення академічної доброчесності в закладі освіти;</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критерії, правила і процедури оцінювання здобувачів освіти;</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критерії, правила і процедури оцінювання педагогічної діяльності педагогічних працівників;</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критерії, правила і процедури оцінювання управлінської діяльності керівних працівників закладу освіти;</w:t>
      </w:r>
    </w:p>
    <w:p w:rsidR="00C13E11" w:rsidRPr="00C13E11" w:rsidRDefault="00C13E11" w:rsidP="00C13E11">
      <w:pPr>
        <w:numPr>
          <w:ilvl w:val="0"/>
          <w:numId w:val="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механізми реалізації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ІІІ.  Політика та процедури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Стратегія (політика) та процедури забезпечення якості освіти передбачають здійснення таких процедур і заходів: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удосконалення планування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підвищення якості знань здобувачів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 посилення кадрового потенціалу закладу освіти та підвищення кваліфікації педагогічних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забезпечення наявності необхідних ресурсів для організації освітнього процесу та підтримки здобувачів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розвиток інформаційних систем з метою підвищення ефективності управління освітнім процесом;</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забезпечення публічності інформації про діяльність закладу;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створення системи запобігання та виявлення академічної недоброчесності діяльності педагогічних працівників та здобувачів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Основними напрямками політики із забезпечення якості освітньої діяльності в закладі освіти 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якість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рівень професійної компетентності педагогічних працівників і забезпечення їх вмотивованості до підвищення якості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якість реалізації освітніх програм, вдосконалення змісту, форм та методів освітньої діяльності та підвищення рівня об’єктивності оцінювання.</w:t>
      </w:r>
    </w:p>
    <w:p w:rsidR="00C13E11" w:rsidRDefault="00C13E11" w:rsidP="00C13E11">
      <w:pPr>
        <w:shd w:val="clear" w:color="auto" w:fill="FFFFFF"/>
        <w:spacing w:after="150" w:line="240" w:lineRule="auto"/>
        <w:rPr>
          <w:rFonts w:ascii="Arial" w:eastAsia="Times New Roman" w:hAnsi="Arial" w:cs="Arial"/>
          <w:b/>
          <w:bCs/>
          <w:color w:val="333333"/>
          <w:sz w:val="21"/>
          <w:szCs w:val="21"/>
          <w:lang w:eastAsia="ru-RU"/>
        </w:rPr>
      </w:pPr>
      <w:r w:rsidRPr="00C13E11">
        <w:rPr>
          <w:rFonts w:ascii="Arial" w:eastAsia="Times New Roman" w:hAnsi="Arial" w:cs="Arial"/>
          <w:b/>
          <w:bCs/>
          <w:color w:val="333333"/>
          <w:sz w:val="21"/>
          <w:szCs w:val="21"/>
          <w:lang w:eastAsia="ru-RU"/>
        </w:rPr>
        <w:t xml:space="preserve">3.1. Створення системи та механізмів забезпечення академічної доброчесності </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Дотримання академічної доброчесності педагогічними працівниками передбачає:</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посилання на джерела інформації у разі використання ідей, розробок, тверджень, відомостей;</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дотримання норм законодавства про авторське право і суміжні права;</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           надання достовірної інформації про методики і результати досліджень, джерела використаної інформації та власну </w:t>
      </w:r>
      <w:proofErr w:type="gramStart"/>
      <w:r w:rsidRPr="00C13E11">
        <w:rPr>
          <w:rFonts w:ascii="Arial" w:eastAsia="Times New Roman" w:hAnsi="Arial" w:cs="Arial"/>
          <w:color w:val="333333"/>
          <w:sz w:val="21"/>
          <w:szCs w:val="21"/>
          <w:lang w:eastAsia="ru-RU"/>
        </w:rPr>
        <w:t>педагогічну  діяльність</w:t>
      </w:r>
      <w:proofErr w:type="gramEnd"/>
      <w:r w:rsidRPr="00C13E11">
        <w:rPr>
          <w:rFonts w:ascii="Arial" w:eastAsia="Times New Roman" w:hAnsi="Arial" w:cs="Arial"/>
          <w:color w:val="333333"/>
          <w:sz w:val="21"/>
          <w:szCs w:val="21"/>
          <w:lang w:eastAsia="ru-RU"/>
        </w:rPr>
        <w:t>;</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           контроль за дотриманням академічної </w:t>
      </w:r>
      <w:proofErr w:type="gramStart"/>
      <w:r w:rsidRPr="00C13E11">
        <w:rPr>
          <w:rFonts w:ascii="Arial" w:eastAsia="Times New Roman" w:hAnsi="Arial" w:cs="Arial"/>
          <w:color w:val="333333"/>
          <w:sz w:val="21"/>
          <w:szCs w:val="21"/>
          <w:lang w:eastAsia="ru-RU"/>
        </w:rPr>
        <w:t>доброчесності  учнями</w:t>
      </w:r>
      <w:proofErr w:type="gramEnd"/>
      <w:r w:rsidRPr="00C13E11">
        <w:rPr>
          <w:rFonts w:ascii="Arial" w:eastAsia="Times New Roman" w:hAnsi="Arial" w:cs="Arial"/>
          <w:color w:val="333333"/>
          <w:sz w:val="21"/>
          <w:szCs w:val="21"/>
          <w:lang w:eastAsia="ru-RU"/>
        </w:rPr>
        <w:t>;</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об’єктивне оцінювання результатів навчання.</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Дотримання академічної доброчесності </w:t>
      </w:r>
      <w:proofErr w:type="gramStart"/>
      <w:r w:rsidRPr="00C13E11">
        <w:rPr>
          <w:rFonts w:ascii="Arial" w:eastAsia="Times New Roman" w:hAnsi="Arial" w:cs="Arial"/>
          <w:color w:val="333333"/>
          <w:sz w:val="21"/>
          <w:szCs w:val="21"/>
          <w:lang w:eastAsia="ru-RU"/>
        </w:rPr>
        <w:t>учнями  передбачає</w:t>
      </w:r>
      <w:proofErr w:type="gramEnd"/>
      <w:r w:rsidRPr="00C13E11">
        <w:rPr>
          <w:rFonts w:ascii="Arial" w:eastAsia="Times New Roman" w:hAnsi="Arial" w:cs="Arial"/>
          <w:color w:val="333333"/>
          <w:sz w:val="21"/>
          <w:szCs w:val="21"/>
          <w:lang w:eastAsia="ru-RU"/>
        </w:rPr>
        <w:t>:</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самостійне виконання навчальних завдань, завдань поточного та підсумкового контролю результатів навчання;</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посилання на джерела інформації у разі використання ідей, розробок, тверджень, відомостей;</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дотримання норм законодавства про авторське право і суміжні права;</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         надання достовірної інформації про результати власної </w:t>
      </w:r>
      <w:proofErr w:type="gramStart"/>
      <w:r w:rsidRPr="00C13E11">
        <w:rPr>
          <w:rFonts w:ascii="Arial" w:eastAsia="Times New Roman" w:hAnsi="Arial" w:cs="Arial"/>
          <w:color w:val="333333"/>
          <w:sz w:val="21"/>
          <w:szCs w:val="21"/>
          <w:lang w:eastAsia="ru-RU"/>
        </w:rPr>
        <w:t>навчальної  діяльності</w:t>
      </w:r>
      <w:proofErr w:type="gramEnd"/>
      <w:r w:rsidRPr="00C13E11">
        <w:rPr>
          <w:rFonts w:ascii="Arial" w:eastAsia="Times New Roman" w:hAnsi="Arial" w:cs="Arial"/>
          <w:color w:val="333333"/>
          <w:sz w:val="21"/>
          <w:szCs w:val="21"/>
          <w:lang w:eastAsia="ru-RU"/>
        </w:rPr>
        <w:t>, використані методики досліджень і джерела інформації.</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Порушенням академічної доброчесності вважається:</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самоплагіат - оприлюднення (частково або повністю) власних раніше опублікованих наукових результатів як нових наукових результатів;</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фабрикація - вигадування даних чи фактів, що використовуються в освітньому процесі або наукових дослідженнях;</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фальсифікація - свідома зміна чи модифікація вже наявних даних, що стосуються освітнього процесу чи наукових досліджень;</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 </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необ’єктивне оцінювання - свідоме завищення або заниження оцінки результатів навчання здобувачів освіти.</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 xml:space="preserve">За порушення академічної доброчесності </w:t>
      </w:r>
      <w:proofErr w:type="gramStart"/>
      <w:r w:rsidRPr="00C13E11">
        <w:rPr>
          <w:rFonts w:ascii="Arial" w:eastAsia="Times New Roman" w:hAnsi="Arial" w:cs="Arial"/>
          <w:color w:val="333333"/>
          <w:sz w:val="21"/>
          <w:szCs w:val="21"/>
          <w:lang w:eastAsia="ru-RU"/>
        </w:rPr>
        <w:t>педагогічні  працівники</w:t>
      </w:r>
      <w:proofErr w:type="gramEnd"/>
      <w:r w:rsidRPr="00C13E11">
        <w:rPr>
          <w:rFonts w:ascii="Arial" w:eastAsia="Times New Roman" w:hAnsi="Arial" w:cs="Arial"/>
          <w:color w:val="333333"/>
          <w:sz w:val="21"/>
          <w:szCs w:val="21"/>
          <w:lang w:eastAsia="ru-RU"/>
        </w:rPr>
        <w:t xml:space="preserve"> навчального закладу можуть бути притягнені до такої академічної відповідальності:</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відмова в присвоєнні або позбавлення присвоєного педагогічного звання, кваліфікаційної категорії;</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позбавлення права брати участь у роботі визначених законом органів чи займати визначені законом посади.</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За порушення академічної доброчесності </w:t>
      </w:r>
      <w:proofErr w:type="gramStart"/>
      <w:r w:rsidRPr="00C13E11">
        <w:rPr>
          <w:rFonts w:ascii="Arial" w:eastAsia="Times New Roman" w:hAnsi="Arial" w:cs="Arial"/>
          <w:color w:val="333333"/>
          <w:sz w:val="21"/>
          <w:szCs w:val="21"/>
          <w:lang w:eastAsia="ru-RU"/>
        </w:rPr>
        <w:t>учні  можуть</w:t>
      </w:r>
      <w:proofErr w:type="gramEnd"/>
      <w:r w:rsidRPr="00C13E11">
        <w:rPr>
          <w:rFonts w:ascii="Arial" w:eastAsia="Times New Roman" w:hAnsi="Arial" w:cs="Arial"/>
          <w:color w:val="333333"/>
          <w:sz w:val="21"/>
          <w:szCs w:val="21"/>
          <w:lang w:eastAsia="ru-RU"/>
        </w:rPr>
        <w:t xml:space="preserve"> бути притягнені до такої академічної відповідальності:</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повторне проходження оцінювання (контрольна робота, іспит, залік тощо); </w:t>
      </w:r>
    </w:p>
    <w:p w:rsidR="00743B2F" w:rsidRPr="00C13E11" w:rsidRDefault="00743B2F" w:rsidP="00743B2F">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повторне проходження відповідного освітнього компонента освітньої програми.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3.2.</w:t>
      </w:r>
      <w:r w:rsidRPr="00C13E11">
        <w:rPr>
          <w:rFonts w:ascii="Arial" w:eastAsia="Times New Roman" w:hAnsi="Arial" w:cs="Arial"/>
          <w:color w:val="333333"/>
          <w:sz w:val="21"/>
          <w:szCs w:val="21"/>
          <w:lang w:eastAsia="ru-RU"/>
        </w:rPr>
        <w:t> </w:t>
      </w:r>
      <w:r w:rsidRPr="00C13E11">
        <w:rPr>
          <w:rFonts w:ascii="Arial" w:eastAsia="Times New Roman" w:hAnsi="Arial" w:cs="Arial"/>
          <w:b/>
          <w:bCs/>
          <w:color w:val="333333"/>
          <w:sz w:val="21"/>
          <w:szCs w:val="21"/>
          <w:lang w:eastAsia="ru-RU"/>
        </w:rPr>
        <w:t>Забезпечення наявності в закладі освіти необхідних ресурсів для організації освітнього процессу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Одним із основних елементів забезпечення</w:t>
      </w:r>
      <w:r w:rsidR="00743B2F">
        <w:rPr>
          <w:rFonts w:ascii="Arial" w:eastAsia="Times New Roman" w:hAnsi="Arial" w:cs="Arial"/>
          <w:color w:val="333333"/>
          <w:sz w:val="21"/>
          <w:szCs w:val="21"/>
          <w:lang w:eastAsia="ru-RU"/>
        </w:rPr>
        <w:t xml:space="preserve"> якості освітнього процесу в </w:t>
      </w:r>
      <w:r w:rsidR="00743B2F">
        <w:rPr>
          <w:rFonts w:ascii="Arial" w:eastAsia="Times New Roman" w:hAnsi="Arial" w:cs="Arial"/>
          <w:color w:val="333333"/>
          <w:sz w:val="21"/>
          <w:szCs w:val="21"/>
          <w:lang w:val="uk-UA" w:eastAsia="ru-RU"/>
        </w:rPr>
        <w:t>Варварівському ліцеї</w:t>
      </w:r>
      <w:r w:rsidRPr="00C13E11">
        <w:rPr>
          <w:rFonts w:ascii="Arial" w:eastAsia="Times New Roman" w:hAnsi="Arial" w:cs="Arial"/>
          <w:color w:val="333333"/>
          <w:sz w:val="21"/>
          <w:szCs w:val="21"/>
          <w:lang w:eastAsia="ru-RU"/>
        </w:rPr>
        <w:t xml:space="preserve"> є наявність відповідних ресурсів (кадрових, матеріально-технічних, навчально-методичних та інформаційних) та ефективність їх застосування.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Навчальні програми, за якими здійснюється освітній процес здобувачів загальної середньої освіти, забезпечують можливість досягнення компетентностей.</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w:t>
      </w:r>
      <w:r>
        <w:rPr>
          <w:rFonts w:ascii="Arial" w:eastAsia="Times New Roman" w:hAnsi="Arial" w:cs="Arial"/>
          <w:color w:val="333333"/>
          <w:sz w:val="21"/>
          <w:szCs w:val="21"/>
          <w:lang w:eastAsia="ru-RU"/>
        </w:rPr>
        <w:t xml:space="preserve">світній процес здійснюється </w:t>
      </w:r>
      <w:proofErr w:type="gramStart"/>
      <w:r>
        <w:rPr>
          <w:rFonts w:ascii="Arial" w:eastAsia="Times New Roman" w:hAnsi="Arial" w:cs="Arial"/>
          <w:color w:val="333333"/>
          <w:sz w:val="21"/>
          <w:szCs w:val="21"/>
          <w:lang w:eastAsia="ru-RU"/>
        </w:rPr>
        <w:t>у  11</w:t>
      </w:r>
      <w:proofErr w:type="gramEnd"/>
      <w:r w:rsidRPr="00C13E11">
        <w:rPr>
          <w:rFonts w:ascii="Arial" w:eastAsia="Times New Roman" w:hAnsi="Arial" w:cs="Arial"/>
          <w:color w:val="333333"/>
          <w:sz w:val="21"/>
          <w:szCs w:val="21"/>
          <w:lang w:eastAsia="ru-RU"/>
        </w:rPr>
        <w:t xml:space="preserve"> кабінетах, </w:t>
      </w:r>
      <w:r>
        <w:rPr>
          <w:rFonts w:ascii="Arial" w:eastAsia="Times New Roman" w:hAnsi="Arial" w:cs="Arial"/>
          <w:color w:val="333333"/>
          <w:sz w:val="21"/>
          <w:szCs w:val="21"/>
          <w:lang w:eastAsia="ru-RU"/>
        </w:rPr>
        <w:t>, 1 майстерня, 1</w:t>
      </w:r>
      <w:r>
        <w:rPr>
          <w:rFonts w:ascii="Arial" w:eastAsia="Times New Roman" w:hAnsi="Arial" w:cs="Arial"/>
          <w:color w:val="333333"/>
          <w:sz w:val="21"/>
          <w:szCs w:val="21"/>
          <w:lang w:val="uk-UA" w:eastAsia="ru-RU"/>
        </w:rPr>
        <w:t>с</w:t>
      </w:r>
      <w:r>
        <w:rPr>
          <w:rFonts w:ascii="Arial" w:eastAsia="Times New Roman" w:hAnsi="Arial" w:cs="Arial"/>
          <w:color w:val="333333"/>
          <w:sz w:val="21"/>
          <w:szCs w:val="21"/>
          <w:lang w:eastAsia="ru-RU"/>
        </w:rPr>
        <w:t>портивна зала</w:t>
      </w:r>
      <w:r w:rsidRPr="00C13E11">
        <w:rPr>
          <w:rFonts w:ascii="Arial" w:eastAsia="Times New Roman" w:hAnsi="Arial" w:cs="Arial"/>
          <w:color w:val="333333"/>
          <w:sz w:val="21"/>
          <w:szCs w:val="21"/>
          <w:lang w:eastAsia="ru-RU"/>
        </w:rPr>
        <w:t>. Будинки та споруди відповідають санітарно-гігієнічним нормам. Усі приміщення використовуються упродовж навчального року з повним навантаженням, утримуються в належному стані. Навчальні кабінети – це окремі приміщення, які відповідають своїм призначенням санітарно-гігієнічним нормам. Кількість навчальних приміщень забезпечує навчання учнів в одну зміну.</w:t>
      </w:r>
    </w:p>
    <w:p w:rsidR="00C13E11" w:rsidRPr="00222587" w:rsidRDefault="00C13E11" w:rsidP="00C13E11">
      <w:pPr>
        <w:shd w:val="clear" w:color="auto" w:fill="FFFFFF"/>
        <w:spacing w:after="150" w:line="240" w:lineRule="auto"/>
        <w:rPr>
          <w:rFonts w:ascii="Arial" w:eastAsia="Times New Roman" w:hAnsi="Arial" w:cs="Arial"/>
          <w:color w:val="333333"/>
          <w:sz w:val="21"/>
          <w:szCs w:val="21"/>
          <w:lang w:val="uk-UA" w:eastAsia="ru-RU"/>
        </w:rPr>
      </w:pPr>
      <w:r w:rsidRPr="00C13E11">
        <w:rPr>
          <w:rFonts w:ascii="Arial" w:eastAsia="Times New Roman" w:hAnsi="Arial" w:cs="Arial"/>
          <w:color w:val="333333"/>
          <w:sz w:val="21"/>
          <w:szCs w:val="21"/>
          <w:lang w:eastAsia="ru-RU"/>
        </w:rPr>
        <w:t xml:space="preserve">У наявності навчальні програми з усіх освітніх предметів, курсів за вибором. Бібліотечний фонд закладу нараховує </w:t>
      </w:r>
      <w:r w:rsidR="004A19BF">
        <w:rPr>
          <w:rFonts w:ascii="Arial" w:eastAsia="Times New Roman" w:hAnsi="Arial" w:cs="Arial"/>
          <w:color w:val="333333"/>
          <w:sz w:val="21"/>
          <w:szCs w:val="21"/>
          <w:lang w:val="uk-UA" w:eastAsia="ru-RU"/>
        </w:rPr>
        <w:t xml:space="preserve">5913 </w:t>
      </w:r>
      <w:r w:rsidRPr="00C13E11">
        <w:rPr>
          <w:rFonts w:ascii="Arial" w:eastAsia="Times New Roman" w:hAnsi="Arial" w:cs="Arial"/>
          <w:color w:val="333333"/>
          <w:sz w:val="21"/>
          <w:szCs w:val="21"/>
          <w:lang w:eastAsia="ru-RU"/>
        </w:rPr>
        <w:t xml:space="preserve">примірників. </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 законодавстві загальні вимоги, які забезпечують безпечне освітнє середовище закладу регулює Закон «Про освіту». Права та обов’язки всіх учасників освітнього процесу визначаються в ньому у 53, 54 та 55 статтях.</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Визначаємо три основні складові безпечного освітнього середовища:</w:t>
      </w:r>
    </w:p>
    <w:p w:rsidR="00C13E11" w:rsidRPr="00C13E11" w:rsidRDefault="00C13E11" w:rsidP="00C13E11">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безпечні й комфортні умови праці та навчання;</w:t>
      </w:r>
    </w:p>
    <w:p w:rsidR="00C13E11" w:rsidRPr="00C13E11" w:rsidRDefault="00C13E11" w:rsidP="00C13E11">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відсутність дискримінації та насильства;</w:t>
      </w:r>
    </w:p>
    <w:p w:rsidR="00C13E11" w:rsidRPr="00C13E11" w:rsidRDefault="00C13E11" w:rsidP="00C13E11">
      <w:pPr>
        <w:numPr>
          <w:ilvl w:val="0"/>
          <w:numId w:val="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створення інклюзивного і мотивувального простору.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Створення безпеки спрямоване на виконання таких завдань:</w:t>
      </w:r>
    </w:p>
    <w:p w:rsidR="00C13E11" w:rsidRPr="00C13E11" w:rsidRDefault="00C13E11" w:rsidP="00C13E11">
      <w:pPr>
        <w:numPr>
          <w:ilvl w:val="0"/>
          <w:numId w:val="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забезпечення реалізації права громадян на початкову, базову та повну загальну середню освіту;</w:t>
      </w:r>
    </w:p>
    <w:p w:rsidR="00C13E11" w:rsidRPr="00C13E11" w:rsidRDefault="00C13E11" w:rsidP="00C13E11">
      <w:pPr>
        <w:numPr>
          <w:ilvl w:val="0"/>
          <w:numId w:val="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формування ключових компетентностей сучасної особистості:</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вільне володіння державною мовою;</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здатність спілкуватися рідною (у разі відмінності від державної) та іноземними мовами;</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математична компетентність;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компетентності у галузі природничих наук, техніки і технологій;</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інноваційність;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екологічна компетентність;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інформаційно-комунікаційна компетентність;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навчання впродовж життя;</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культурна компетентність;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підприємливість та фінансова грамотність;</w:t>
      </w:r>
    </w:p>
    <w:p w:rsidR="00C13E11" w:rsidRPr="00C13E11" w:rsidRDefault="00C13E11" w:rsidP="00C13E11">
      <w:pPr>
        <w:numPr>
          <w:ilvl w:val="0"/>
          <w:numId w:val="7"/>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інші компетентності, передбачені стандартом освіти.</w:t>
      </w:r>
    </w:p>
    <w:p w:rsidR="00C13E11" w:rsidRPr="00C13E11" w:rsidRDefault="00C13E11" w:rsidP="00C13E11">
      <w:pPr>
        <w:numPr>
          <w:ilvl w:val="0"/>
          <w:numId w:val="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формування наскрізних умінь учнів: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C13E11" w:rsidRPr="00C13E11" w:rsidRDefault="00C13E11" w:rsidP="00C13E11">
      <w:pPr>
        <w:numPr>
          <w:ilvl w:val="0"/>
          <w:numId w:val="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виховання громадянина України;</w:t>
      </w:r>
    </w:p>
    <w:p w:rsidR="00C13E11" w:rsidRPr="00C13E11" w:rsidRDefault="00C13E11" w:rsidP="00C13E11">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C13E11" w:rsidRPr="00C13E11" w:rsidRDefault="00C13E11" w:rsidP="00C13E11">
      <w:pPr>
        <w:numPr>
          <w:ilvl w:val="0"/>
          <w:numId w:val="1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C13E11" w:rsidRPr="00C13E11" w:rsidRDefault="00C13E11" w:rsidP="00C13E11">
      <w:pPr>
        <w:numPr>
          <w:ilvl w:val="0"/>
          <w:numId w:val="1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C13E11" w:rsidRPr="00C13E11" w:rsidRDefault="00C13E11" w:rsidP="00C13E11">
      <w:pPr>
        <w:numPr>
          <w:ilvl w:val="0"/>
          <w:numId w:val="1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розвиток особистості учня, його здібностей і обдарувань, наукового світогляду;</w:t>
      </w:r>
    </w:p>
    <w:p w:rsidR="00C13E11" w:rsidRPr="00C13E11" w:rsidRDefault="00C13E11" w:rsidP="00C13E11">
      <w:pPr>
        <w:numPr>
          <w:ilvl w:val="0"/>
          <w:numId w:val="14"/>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реалізація права учнів на вільне формування політичних і світоглядних переконань;</w:t>
      </w:r>
    </w:p>
    <w:p w:rsidR="00C13E11" w:rsidRPr="00C13E11" w:rsidRDefault="00C13E11" w:rsidP="00C13E11">
      <w:pPr>
        <w:numPr>
          <w:ilvl w:val="0"/>
          <w:numId w:val="1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C13E11" w:rsidRPr="00C13E11" w:rsidRDefault="00C13E11" w:rsidP="00C13E11">
      <w:pPr>
        <w:numPr>
          <w:ilvl w:val="0"/>
          <w:numId w:val="1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створення умов для оволодіння системою наукових знань про природу, людину і суспільство.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Адміністрація закладу створює умови для соціальної адаптації учнів, комплекс заходів з адаптації учнів 1, 5, 10 класів. </w:t>
      </w:r>
      <w:r w:rsidR="00222587">
        <w:rPr>
          <w:rFonts w:ascii="Arial" w:eastAsia="Times New Roman" w:hAnsi="Arial" w:cs="Arial"/>
          <w:color w:val="333333"/>
          <w:sz w:val="21"/>
          <w:szCs w:val="21"/>
          <w:lang w:eastAsia="ru-RU"/>
        </w:rPr>
        <w:t xml:space="preserve"> </w:t>
      </w:r>
      <w:r w:rsidR="00222587">
        <w:rPr>
          <w:rFonts w:ascii="Arial" w:eastAsia="Times New Roman" w:hAnsi="Arial" w:cs="Arial"/>
          <w:color w:val="333333"/>
          <w:sz w:val="21"/>
          <w:szCs w:val="21"/>
          <w:lang w:val="uk-UA" w:eastAsia="ru-RU"/>
        </w:rPr>
        <w:t>К</w:t>
      </w:r>
      <w:r w:rsidR="00222587">
        <w:rPr>
          <w:rFonts w:ascii="Arial" w:eastAsia="Times New Roman" w:hAnsi="Arial" w:cs="Arial"/>
          <w:color w:val="333333"/>
          <w:sz w:val="21"/>
          <w:szCs w:val="21"/>
          <w:lang w:eastAsia="ru-RU"/>
        </w:rPr>
        <w:t xml:space="preserve">ласні керівники </w:t>
      </w:r>
      <w:r w:rsidRPr="00C13E11">
        <w:rPr>
          <w:rFonts w:ascii="Arial" w:eastAsia="Times New Roman" w:hAnsi="Arial" w:cs="Arial"/>
          <w:color w:val="333333"/>
          <w:sz w:val="21"/>
          <w:szCs w:val="21"/>
          <w:lang w:eastAsia="ru-RU"/>
        </w:rPr>
        <w:t>допомагають учням у реалізації заходів із соціальної адаптації. Органи учнівського самоврядування беруть участь у громадській діяльності закладу.   </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3.3.</w:t>
      </w:r>
      <w:r w:rsidRPr="00C13E11">
        <w:rPr>
          <w:rFonts w:ascii="Arial" w:eastAsia="Times New Roman" w:hAnsi="Arial" w:cs="Arial"/>
          <w:color w:val="333333"/>
          <w:sz w:val="21"/>
          <w:szCs w:val="21"/>
          <w:lang w:eastAsia="ru-RU"/>
        </w:rPr>
        <w:t> </w:t>
      </w:r>
      <w:r w:rsidRPr="00C13E11">
        <w:rPr>
          <w:rFonts w:ascii="Arial" w:eastAsia="Times New Roman" w:hAnsi="Arial" w:cs="Arial"/>
          <w:b/>
          <w:bCs/>
          <w:color w:val="333333"/>
          <w:sz w:val="21"/>
          <w:szCs w:val="21"/>
          <w:lang w:eastAsia="ru-RU"/>
        </w:rPr>
        <w:t>Забезпечення наявності інформаційних систем для ефективного управління закладом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 закладі здійснюється збір, узагальнення, аналіз та використання відповідної інформації для ефективного управління освітнім процесом та іншою діяльністю.</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Ефективному управлінню якістю освітньої діяльності в закладі освіти сприяють електронна система збирання й аналізу інформації та частково система електронного документообігу.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При оцінці якості освітнього процесу використовуються комп'ютерні технології для обробки досягнень кваліметрії.</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Для обміну інформацією з якості освітнього процесу використовується відео- аудіо- і магнітні носії інформації, розмножувальна техніка.</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 закладі створений банк даних (статистика) за результатами освітнього процесу та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 статистична інформація форм ЗНЗ-1, 1-ЗСО, 83-РВК;</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 інформаційна база про якість освітнього процесу на рівні різних класів;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 інформаційна база про результати державної підсумкової атестації в співставленні з річними показниками;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 інформаційна база про результати зовнішнього незалежного оцінювання в співставленні з річними показниками.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Для забезпечення більш широких і різноманітних зв’язків закладу із зовнішнім середовищем, у тому числі доступу до різних баз даних, джерел </w:t>
      </w:r>
      <w:proofErr w:type="gramStart"/>
      <w:r w:rsidRPr="00C13E11">
        <w:rPr>
          <w:rFonts w:ascii="Arial" w:eastAsia="Times New Roman" w:hAnsi="Arial" w:cs="Arial"/>
          <w:color w:val="333333"/>
          <w:sz w:val="21"/>
          <w:szCs w:val="21"/>
          <w:lang w:eastAsia="ru-RU"/>
        </w:rPr>
        <w:t>інформації</w:t>
      </w:r>
      <w:r w:rsidR="00222587">
        <w:rPr>
          <w:rFonts w:ascii="Arial" w:eastAsia="Times New Roman" w:hAnsi="Arial" w:cs="Arial"/>
          <w:color w:val="333333"/>
          <w:sz w:val="21"/>
          <w:szCs w:val="21"/>
          <w:lang w:val="uk-UA" w:eastAsia="ru-RU"/>
        </w:rPr>
        <w:t xml:space="preserve"> </w:t>
      </w:r>
      <w:r w:rsidRPr="00C13E11">
        <w:rPr>
          <w:rFonts w:ascii="Arial" w:eastAsia="Times New Roman" w:hAnsi="Arial" w:cs="Arial"/>
          <w:color w:val="333333"/>
          <w:sz w:val="21"/>
          <w:szCs w:val="21"/>
          <w:lang w:eastAsia="ru-RU"/>
        </w:rPr>
        <w:t xml:space="preserve"> підключено</w:t>
      </w:r>
      <w:proofErr w:type="gramEnd"/>
      <w:r w:rsidRPr="00C13E11">
        <w:rPr>
          <w:rFonts w:ascii="Arial" w:eastAsia="Times New Roman" w:hAnsi="Arial" w:cs="Arial"/>
          <w:color w:val="333333"/>
          <w:sz w:val="21"/>
          <w:szCs w:val="21"/>
          <w:lang w:eastAsia="ru-RU"/>
        </w:rPr>
        <w:t xml:space="preserve"> до швидкісного Інтернету. Є зона Wі-Fі підключення.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Для забезпечення створення єдиного інформаційного поля та забезпечення публічності інформації про заклад освіти функціонує офіційний веб-сайт закладу </w:t>
      </w:r>
      <w:r w:rsidR="00222587" w:rsidRPr="00222587">
        <w:rPr>
          <w:rFonts w:ascii="Arial" w:eastAsia="Times New Roman" w:hAnsi="Arial" w:cs="Arial"/>
          <w:color w:val="333333"/>
          <w:sz w:val="21"/>
          <w:szCs w:val="21"/>
          <w:lang w:eastAsia="ru-RU"/>
        </w:rPr>
        <w:t>https://varvarivskazosh.e-schools.info/</w:t>
      </w:r>
      <w:r w:rsidRPr="00C13E11">
        <w:rPr>
          <w:rFonts w:ascii="Arial" w:eastAsia="Times New Roman" w:hAnsi="Arial" w:cs="Arial"/>
          <w:color w:val="333333"/>
          <w:sz w:val="21"/>
          <w:szCs w:val="21"/>
          <w:lang w:eastAsia="ru-RU"/>
        </w:rPr>
        <w:t>. Публічність інформації про діяльність закладу забезпечується згідно зі статтею 30 Закону України «Про освіту».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На офіційному сайті розміщуються: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статут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загальні правила для учнів навчального закладу;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кадровий склад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освітні проекти, методичний досвід;</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територія обслуговування, закріплена за закладом освіти його засновником;</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ліцензований обсяг та фактична кількість осіб, які навчаються у закладі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мова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Інформація, що підлягає оприлюдненню на офіційному сайті, систематично поновлюється.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 метою використання інформаційно-комунікаційних технологій для ефективного управління освітнім процесом в закладі освіти створено інформаційно-освітнє середовище на порталі інформаційної системи управління освітою (ІСУО).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Показники ефективності реалізації: відповідність вимогам Закону України «Про освіту» щодо прозорості та інформаційної відкритості закладу освіти.</w:t>
      </w:r>
    </w:p>
    <w:p w:rsidR="00C13E11" w:rsidRPr="00C13E11" w:rsidRDefault="00222587"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3.4</w:t>
      </w:r>
      <w:r w:rsidR="00C13E11" w:rsidRPr="00C13E11">
        <w:rPr>
          <w:rFonts w:ascii="Arial" w:eastAsia="Times New Roman" w:hAnsi="Arial" w:cs="Arial"/>
          <w:b/>
          <w:bCs/>
          <w:color w:val="333333"/>
          <w:sz w:val="21"/>
          <w:szCs w:val="21"/>
          <w:lang w:eastAsia="ru-RU"/>
        </w:rPr>
        <w:t>.</w:t>
      </w:r>
      <w:r w:rsidR="00C13E11" w:rsidRPr="00C13E11">
        <w:rPr>
          <w:rFonts w:ascii="Arial" w:eastAsia="Times New Roman" w:hAnsi="Arial" w:cs="Arial"/>
          <w:color w:val="333333"/>
          <w:sz w:val="21"/>
          <w:szCs w:val="21"/>
          <w:lang w:eastAsia="ru-RU"/>
        </w:rPr>
        <w:t> </w:t>
      </w:r>
      <w:r w:rsidR="00C13E11" w:rsidRPr="00C13E11">
        <w:rPr>
          <w:rFonts w:ascii="Arial" w:eastAsia="Times New Roman" w:hAnsi="Arial" w:cs="Arial"/>
          <w:b/>
          <w:bCs/>
          <w:color w:val="333333"/>
          <w:sz w:val="21"/>
          <w:szCs w:val="21"/>
          <w:lang w:eastAsia="ru-RU"/>
        </w:rPr>
        <w:t>Запобігання та протидія булінгу (цькуванню)</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Запобігання та протидія булінгу (цькуванню) у навчальному закладі передбачає:</w:t>
      </w:r>
    </w:p>
    <w:p w:rsidR="00C13E11" w:rsidRPr="00C13E11" w:rsidRDefault="00C13E11" w:rsidP="00C13E11">
      <w:pPr>
        <w:numPr>
          <w:ilvl w:val="0"/>
          <w:numId w:val="1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розроблення та оприлюднення правил поведінки здобувача освіти в закладі освіти;</w:t>
      </w:r>
    </w:p>
    <w:p w:rsidR="00C13E11" w:rsidRPr="00C13E11" w:rsidRDefault="00C13E11" w:rsidP="00C13E11">
      <w:pPr>
        <w:numPr>
          <w:ilvl w:val="0"/>
          <w:numId w:val="1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розроблення та оприлюднення плану заходів, спрямованих на запобігання та протидію булінгу (цькуванню) в закладі освіти;</w:t>
      </w:r>
    </w:p>
    <w:p w:rsidR="00C13E11" w:rsidRPr="00C13E11" w:rsidRDefault="00C13E11" w:rsidP="00C13E11">
      <w:pPr>
        <w:numPr>
          <w:ilvl w:val="0"/>
          <w:numId w:val="1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розроблення та оприлюднення порядку подання та розгляду (з дотриманням конфіденційності) заяв про випадки булінгу (цькування) в закладі освіти;</w:t>
      </w:r>
    </w:p>
    <w:p w:rsidR="00C13E11" w:rsidRPr="00C13E11" w:rsidRDefault="00C13E11" w:rsidP="00C13E11">
      <w:pPr>
        <w:numPr>
          <w:ilvl w:val="0"/>
          <w:numId w:val="18"/>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розроблення та оприлюднення порядку реагування на доведені випадки булінгу (цькування) в гімназії та відповідальності осіб, причетних до булінгу (цькування) тощо.</w:t>
      </w:r>
    </w:p>
    <w:p w:rsidR="00C13E11" w:rsidRPr="00C13E11" w:rsidRDefault="00222587"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3.5</w:t>
      </w:r>
      <w:r w:rsidR="00C13E11" w:rsidRPr="00C13E11">
        <w:rPr>
          <w:rFonts w:ascii="Arial" w:eastAsia="Times New Roman" w:hAnsi="Arial" w:cs="Arial"/>
          <w:b/>
          <w:bCs/>
          <w:color w:val="333333"/>
          <w:sz w:val="21"/>
          <w:szCs w:val="21"/>
          <w:lang w:eastAsia="ru-RU"/>
        </w:rPr>
        <w:t>. Підвищення кваліфікації педагогічних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Показником ефективності та результативності діяльності педагогічних працівників є їх атестація та сертифікація, яка проводиться відповідно до частини четвертої статті 54 Закону України «Про освіту», постанови Кабінету Міністрів України №1190 від 27.12.2018 року та  на підставі п.1.5, п.2.1, п.2.2 Типового положення про атестацію педагогічних працівників, затвердженого наказом Міністерства освіти і науки України №930 від 06.10.2010 (зі змінами, затвердженими наказом МОН України №1473 від 20.12.2011 та №1135 від 08.08.2013).</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Атестація педагогічних працівників - це система заходів, спрямованих на всебічне та комплексне оцінювання педагогічної діяльності педагогічних працівників. 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 Рішення атестаційної комісії може бути підставою для звільнення педагогічного працівника з роботи у порядку, встановленому законодавством.</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Положення про атестацію педагогічних працівників затверджує центральний орган виконавчої влади у сфері освіти і науки.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Визначення рівня результативності діяльності педагога, оцінювання за якими може стати підставою для визначення його кваліфікаційного рівня наведено в таблиці: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Критерії оцінювання роботи вчителя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i/>
          <w:iCs/>
          <w:color w:val="333333"/>
          <w:sz w:val="21"/>
          <w:szCs w:val="21"/>
          <w:lang w:eastAsia="ru-RU"/>
        </w:rPr>
        <w:t>Професійний рівень діяльності вчителя</w:t>
      </w:r>
    </w:p>
    <w:tbl>
      <w:tblPr>
        <w:tblW w:w="10065" w:type="dxa"/>
        <w:jc w:val="center"/>
        <w:tblCellMar>
          <w:top w:w="15" w:type="dxa"/>
          <w:left w:w="15" w:type="dxa"/>
          <w:bottom w:w="15" w:type="dxa"/>
          <w:right w:w="15" w:type="dxa"/>
        </w:tblCellMar>
        <w:tblLook w:val="04A0" w:firstRow="1" w:lastRow="0" w:firstColumn="1" w:lastColumn="0" w:noHBand="0" w:noVBand="1"/>
      </w:tblPr>
      <w:tblGrid>
        <w:gridCol w:w="2306"/>
        <w:gridCol w:w="2077"/>
        <w:gridCol w:w="638"/>
        <w:gridCol w:w="646"/>
        <w:gridCol w:w="1381"/>
        <w:gridCol w:w="951"/>
        <w:gridCol w:w="2436"/>
      </w:tblGrid>
      <w:tr w:rsidR="00C13E11" w:rsidRPr="00C13E11" w:rsidTr="00222587">
        <w:trPr>
          <w:jc w:val="center"/>
        </w:trPr>
        <w:tc>
          <w:tcPr>
            <w:tcW w:w="10065" w:type="dxa"/>
            <w:gridSpan w:val="7"/>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Кваліфікаційні категорії</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Критерії</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 xml:space="preserve">Спеціаліст </w:t>
            </w:r>
            <w:proofErr w:type="gramStart"/>
            <w:r w:rsidRPr="00C13E11">
              <w:rPr>
                <w:rFonts w:ascii="Times New Roman" w:eastAsia="Times New Roman" w:hAnsi="Times New Roman" w:cs="Times New Roman"/>
                <w:b/>
                <w:bCs/>
                <w:sz w:val="24"/>
                <w:szCs w:val="24"/>
                <w:lang w:eastAsia="ru-RU"/>
              </w:rPr>
              <w:t>другої  категорії</w:t>
            </w:r>
            <w:proofErr w:type="gramEnd"/>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першої категорії</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вищої категорії</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1. Знання теоретичних і практичних основ предмета</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Відповідає загальним вимогам, що висуваються до вчителя.  Має глибокі знання зі свого предмета</w:t>
            </w:r>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Відповідає вимогам, що висуваються до вчителя першої кваліфікаційної категорії. Має глибокі та різнобічні знання зі свого предмета й суміжних дисциплін</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Відповідає вимогам, що висуваються до   вчителя вищої кваліфікаційної категорії. Має глибокі знання зі свого предмета і суміжних дисциплін, які значно перевищують обсяг програми</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2. Знання сучасних досягнень у методиці</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Слідкує за спеціальною і методичною літературою;</w:t>
            </w:r>
          </w:p>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працює за готовими методиками й програмами навчання; використовує прогресивні ідеї минулого і сучасності;</w:t>
            </w:r>
          </w:p>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уміє самостійно</w:t>
            </w:r>
          </w:p>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розробляти методику викладання</w:t>
            </w:r>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xml:space="preserve">Володіє методиками </w:t>
            </w:r>
            <w:proofErr w:type="gramStart"/>
            <w:r w:rsidRPr="00C13E11">
              <w:rPr>
                <w:rFonts w:ascii="Times New Roman" w:eastAsia="Times New Roman" w:hAnsi="Times New Roman" w:cs="Times New Roman"/>
                <w:sz w:val="24"/>
                <w:szCs w:val="24"/>
                <w:lang w:eastAsia="ru-RU"/>
              </w:rPr>
              <w:t>аналізу  навчально</w:t>
            </w:r>
            <w:proofErr w:type="gramEnd"/>
            <w:r w:rsidRPr="00C13E11">
              <w:rPr>
                <w:rFonts w:ascii="Times New Roman" w:eastAsia="Times New Roman" w:hAnsi="Times New Roman" w:cs="Times New Roman"/>
                <w:sz w:val="24"/>
                <w:szCs w:val="24"/>
                <w:lang w:eastAsia="ru-RU"/>
              </w:rPr>
              <w:t>-методичної роботи з предмета; варіює готові, розроблені іншими методики й програми; використовує програми й методики, спрямовані на розвиток особистості, інтелекту вносить у них (уразі потреби) корективи</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Володіє методами науково дослідницької, експериментальної роботи, використовує в роботі власні оригінальні програми й методики</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3. Уміння аналізувати свою діяльність</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Бачить свої недоліки, прогалини і прорахунки в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лише на окремі ділянки роботи</w:t>
            </w:r>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Виправляє допущені помилки і посилює позитивні моменти у своїй роботі, знаходить ефективні рішення. Усвідомлює необхідність систематичної роботи над собою і активно включається в ті види діяльності, які сприяють формуванню потрібних якостей</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Прагне і вміє бачити свою діяльність збоку, об'єктивно й неупереджено оцінює та аналізує її, виділяючи сильні і слабкі сторони. Свідомо намічає програму самовдосконалення, її мету, завдання, шляхи реалізації</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4. Знання нових педагогічних концепцій</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xml:space="preserve">Знає сучасні технології навчання й виховання; володіє набором варіативних </w:t>
            </w:r>
            <w:proofErr w:type="gramStart"/>
            <w:r w:rsidRPr="00C13E11">
              <w:rPr>
                <w:rFonts w:ascii="Times New Roman" w:eastAsia="Times New Roman" w:hAnsi="Times New Roman" w:cs="Times New Roman"/>
                <w:sz w:val="24"/>
                <w:szCs w:val="24"/>
                <w:lang w:eastAsia="ru-RU"/>
              </w:rPr>
              <w:t>методик  і</w:t>
            </w:r>
            <w:proofErr w:type="gramEnd"/>
            <w:r w:rsidRPr="00C13E11">
              <w:rPr>
                <w:rFonts w:ascii="Times New Roman" w:eastAsia="Times New Roman" w:hAnsi="Times New Roman" w:cs="Times New Roman"/>
                <w:sz w:val="24"/>
                <w:szCs w:val="24"/>
                <w:lang w:eastAsia="ru-RU"/>
              </w:rPr>
              <w:t xml:space="preserve"> педагогічних технологій; здійснює їх вибір і застосовує відповідно до інших умов</w:t>
            </w:r>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Уміє демонструвати на практиці високий рівень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Розробляє нові педагогічні технології навчання й виховання, веде роботу з їх апробації, бере участь у дослідницькій, експериментальній діяльності</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5. Знання</w:t>
            </w:r>
          </w:p>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теорії педагогіки й вікової психології учня</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Орієнтується в сучасних психолого-педагогічних концепціях навчання, але рідко застосовує їх у своїй практичній діяльності. Здатний приймати рішення в типових ситуаціях</w:t>
            </w:r>
          </w:p>
        </w:tc>
        <w:tc>
          <w:tcPr>
            <w:tcW w:w="0" w:type="auto"/>
            <w:gridSpan w:val="4"/>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-й підсвідомо обрати оптимальне рішення</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xml:space="preserve">Користується різними </w:t>
            </w:r>
            <w:proofErr w:type="gramStart"/>
            <w:r w:rsidRPr="00C13E11">
              <w:rPr>
                <w:rFonts w:ascii="Times New Roman" w:eastAsia="Times New Roman" w:hAnsi="Times New Roman" w:cs="Times New Roman"/>
                <w:sz w:val="24"/>
                <w:szCs w:val="24"/>
                <w:lang w:eastAsia="ru-RU"/>
              </w:rPr>
              <w:t>формами  психолого</w:t>
            </w:r>
            <w:proofErr w:type="gramEnd"/>
            <w:r w:rsidRPr="00C13E11">
              <w:rPr>
                <w:rFonts w:ascii="Times New Roman" w:eastAsia="Times New Roman" w:hAnsi="Times New Roman" w:cs="Times New Roman"/>
                <w:sz w:val="24"/>
                <w:szCs w:val="24"/>
                <w:lang w:eastAsia="ru-RU"/>
              </w:rPr>
              <w:t>-педагогічної діагностики й науково обґрунтованого прогнозування. Здатний передбачити розвиток подій і прийняти рішення в нестандартних ситуаціях</w:t>
            </w:r>
          </w:p>
        </w:tc>
      </w:tr>
      <w:tr w:rsidR="00C13E11" w:rsidRPr="00C13E11" w:rsidTr="00222587">
        <w:trPr>
          <w:jc w:val="center"/>
        </w:trPr>
        <w:tc>
          <w:tcPr>
            <w:tcW w:w="10065" w:type="dxa"/>
            <w:gridSpan w:val="7"/>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ІІ. Результативність професійної діяльності вчителя</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Критерії</w:t>
            </w:r>
          </w:p>
        </w:tc>
        <w:tc>
          <w:tcPr>
            <w:tcW w:w="0" w:type="auto"/>
            <w:gridSpan w:val="3"/>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proofErr w:type="gramStart"/>
            <w:r w:rsidRPr="00C13E11">
              <w:rPr>
                <w:rFonts w:ascii="Times New Roman" w:eastAsia="Times New Roman" w:hAnsi="Times New Roman" w:cs="Times New Roman"/>
                <w:b/>
                <w:bCs/>
                <w:sz w:val="24"/>
                <w:szCs w:val="24"/>
                <w:lang w:eastAsia="ru-RU"/>
              </w:rPr>
              <w:t>Спеціаліст  другої</w:t>
            </w:r>
            <w:proofErr w:type="gramEnd"/>
            <w:r w:rsidRPr="00C13E11">
              <w:rPr>
                <w:rFonts w:ascii="Times New Roman" w:eastAsia="Times New Roman" w:hAnsi="Times New Roman" w:cs="Times New Roman"/>
                <w:b/>
                <w:bCs/>
                <w:sz w:val="24"/>
                <w:szCs w:val="24"/>
                <w:lang w:eastAsia="ru-RU"/>
              </w:rPr>
              <w:t>  категорії</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першої категорії</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вищої категорії</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1.Володіння способами індивідуалізації навчання</w:t>
            </w:r>
          </w:p>
        </w:tc>
        <w:tc>
          <w:tcPr>
            <w:tcW w:w="0" w:type="auto"/>
            <w:gridSpan w:val="3"/>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Враховує у стосунках з учнями індивідуальні особливості їхнього розвитку, здійснює диференційований підхід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Уміло користується елементами, засобами діагностики і корекції індивідуальних особливостей учнів під час реалізації диференційованого підходу. Створює умови для розвитку талантів, розумових і фізичних здібностей</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xml:space="preserve">Сприяє пошуку, відбору і творчому розвитку обдарованих дітей. Уміє тримати в полі </w:t>
            </w:r>
            <w:proofErr w:type="gramStart"/>
            <w:r w:rsidRPr="00C13E11">
              <w:rPr>
                <w:rFonts w:ascii="Times New Roman" w:eastAsia="Times New Roman" w:hAnsi="Times New Roman" w:cs="Times New Roman"/>
                <w:sz w:val="24"/>
                <w:szCs w:val="24"/>
                <w:lang w:eastAsia="ru-RU"/>
              </w:rPr>
              <w:t>зору  «</w:t>
            </w:r>
            <w:proofErr w:type="gramEnd"/>
            <w:r w:rsidRPr="00C13E11">
              <w:rPr>
                <w:rFonts w:ascii="Times New Roman" w:eastAsia="Times New Roman" w:hAnsi="Times New Roman" w:cs="Times New Roman"/>
                <w:sz w:val="24"/>
                <w:szCs w:val="24"/>
                <w:lang w:eastAsia="ru-RU"/>
              </w:rPr>
              <w:t>сильних», «слабких» і «середніх» за рівнем знань учнів; працює за індивідуальними планами з обдарованими і слабкими дітьми</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2.Уміння активізувати пізнавальну діяльність учнів</w:t>
            </w:r>
          </w:p>
        </w:tc>
        <w:tc>
          <w:tcPr>
            <w:tcW w:w="0" w:type="auto"/>
            <w:gridSpan w:val="3"/>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Створює умови, що формують мотив діяльності. Уміє захопити учнів своїм предметом, керувати колективною роботою, варіювати різноманітні методи й форми роботи. Стійкий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xml:space="preserve">Забезпечує успішне формування системи знань на основі самоуправління процесом учіння. Уміє цікаво подати навчальний матеріал,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w:t>
            </w:r>
            <w:r w:rsidRPr="00C13E11">
              <w:rPr>
                <w:rFonts w:ascii="Times New Roman" w:eastAsia="Times New Roman" w:hAnsi="Times New Roman" w:cs="Times New Roman"/>
                <w:sz w:val="24"/>
                <w:szCs w:val="24"/>
                <w:lang w:eastAsia="ru-RU"/>
              </w:rPr>
              <w:lastRenderedPageBreak/>
              <w:t>високою пізнавальною активністю і сформованими навичками</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xml:space="preserve">Забезпечує залучення кожного школяра до процесу активного учіння. Стимулює внутрішню (мислительну) активність, пошукову діяльність. Уміє ясно й чітко викласти навчальний матеріал; уважний до рівня знань усіх учнів. Інтерес до навчального предмета в учнів поєднується з міцними знаннями і </w:t>
            </w:r>
            <w:r w:rsidRPr="00C13E11">
              <w:rPr>
                <w:rFonts w:ascii="Times New Roman" w:eastAsia="Times New Roman" w:hAnsi="Times New Roman" w:cs="Times New Roman"/>
                <w:sz w:val="24"/>
                <w:szCs w:val="24"/>
                <w:lang w:eastAsia="ru-RU"/>
              </w:rPr>
              <w:lastRenderedPageBreak/>
              <w:t>сформованими навичками</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3. Робота з розвитку в учнів загальнонавчальних вмінь і навичок</w:t>
            </w:r>
          </w:p>
        </w:tc>
        <w:tc>
          <w:tcPr>
            <w:tcW w:w="0" w:type="auto"/>
            <w:gridSpan w:val="3"/>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Прагне до формування навичок раціональної організації праці</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Цілеспрямовано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обчислень). Дотримується єдиних вимог щодо усного і писемного мовлення: оформлення письмових робіт учнів у зошитах, щоденниках (грамотність, акуратність, каліграфія)</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4.Рівень навченості учнів</w:t>
            </w:r>
          </w:p>
        </w:tc>
        <w:tc>
          <w:tcPr>
            <w:tcW w:w="0" w:type="auto"/>
            <w:gridSpan w:val="3"/>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Забезпечує стійкий позитивний результат, ретельно вивчає критерії оцінювання, користується ними на практиці; об'єктивний в оцінюванні знань учнів</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Учні демонструють знання теоретичних і практичних основ предмета; показують хороші результати за наслідками зрізів, перевірних робіт, екзаменів</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Учні реалізують свої інтелектуальні можливості чи близькі до цього; добре сприймають, засвоюють і відтворюють пройдений навчальний матеріал, демонструють глибокі, міцні знання теорії й навички розв'язування практичних завдань, здатні включитися в самостійний пізнавальний пошук</w:t>
            </w:r>
          </w:p>
        </w:tc>
      </w:tr>
      <w:tr w:rsidR="00C13E11" w:rsidRPr="00C13E11" w:rsidTr="00222587">
        <w:trPr>
          <w:jc w:val="center"/>
        </w:trPr>
        <w:tc>
          <w:tcPr>
            <w:tcW w:w="10065" w:type="dxa"/>
            <w:gridSpan w:val="7"/>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ІІІ. Комунікативна культура</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lastRenderedPageBreak/>
              <w:t>Критерії</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другої категорії</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першої категорії</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Спеціаліст вищої категорії</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1. Комунікативні й організаторські здібності</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Прагне до контактів з людьми. Не обмежує коло знайомих; відстоює власну думку; планує свою роботу, проте потенціал його нахилів не вирізняється високою стійкістю</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рішення в складній ситуації. Усе виконує за внутрішнім переконанням, а не з примусу. Наполегливий у діяльності, яка його приваблює</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Відчуває потребу в комунікативній і організаторській діяльності; швидко орієнтується в складних ситуаціях; невимушено почувається в новому колективі; ініціативний, у важких випадках віддає перевагу самостійним рішенням; відстоює власну думку й домагається її прийняття. Шукає такі справи, які б задовольнили його потребу в комунікації та організаторській діяльності</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2. Здатність до співпраці з учнями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Володіє відомими в педагогіці прийомами переконливого впливу, але використовує їх без аналізу ситуації</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Обговорює й аналізує ситуації разом з учнями і залишає за ними право приймати власні рішення. Уміє сформувати громадську позицію учня, його реальну соціальну поведінку й вчинки, світогляд і ставлення до учня, а також готовність до подальших виховних впливів учителя</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Веде постійний пошук нових прийомів переконливого впливу й передбачає їх можливе використання в спілкуванні. Виховує вміння толерантно ставитися До чужих поглядів. Уміє обґрунтовано користуватися поєднанням методів навчання й виховання, що дає змогу досягти хороших результатів при оптимальному докладанні розумових, вольових та емоційних зусиль учителя й учнів</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3. Готовність до співпраці з колегами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Володіє адаптивним стилем поведінки, педагогічного спілкування; намагається створити навколо себе доброзичливу обстановку співпраці з колегами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Намагається вибрати стосовно кожного з колег такий спосіб поведінки, де найкраще поєднується індивідуальний підхід з утвердженням колективістських принципів моралі</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Неухильно дотримується професійної етики спілкування; у будь-якій ситуації координує свої дії з колегами</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4. Готовність до співпраці з</w:t>
            </w:r>
          </w:p>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батьками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Визначає педагогічні завдання з урахуванням особливостей дітей і потреб сім'ї, систематично співпрацює з батьками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Залучає батьків до діяльності; спрямованої на створення умов, сприятливих для розвитку їхніх дітей; формує в батьків позитивне ставлення до оволодіння знаннями педагогіки й психології</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Налагоджує контакт із сім'єю не тільки тоді, коли потрібна допомога батьків, а постійно, домагаючись відвертості, взаєморозуміння, чуйності</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5. Педагогічний такт</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Володіє педагогічним тактом, а деякі його порушення не позначаються негативно на стосунках з учнями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Стосунки з дітьми будує на довірі, повазі, вимогливості, справедливості</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6. Педагогічна культура</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Знає елементарні вимоги до мови, специфіку інтонацій у Мовленні, темпу мовлення дотримується не завжди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Уміє чітко й логічно висловлювати думки в усній, письмовій та графічній формі. Має багатий словниковий запас, добру дикцію, правильну інтонацію</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Досконало володіє своєю мовою, словом, професійною термінологією</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7. Створення комфортного мікроклімату</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Глибоко вірить у великі можливості кожного учня. Створює сприятливий морально-</w:t>
            </w:r>
            <w:r w:rsidRPr="00C13E11">
              <w:rPr>
                <w:rFonts w:ascii="Times New Roman" w:eastAsia="Times New Roman" w:hAnsi="Times New Roman" w:cs="Times New Roman"/>
                <w:sz w:val="24"/>
                <w:szCs w:val="24"/>
                <w:lang w:eastAsia="ru-RU"/>
              </w:rPr>
              <w:lastRenderedPageBreak/>
              <w:t>психологічний клімат для кожної дитини</w:t>
            </w:r>
          </w:p>
        </w:tc>
        <w:tc>
          <w:tcPr>
            <w:tcW w:w="0" w:type="auto"/>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xml:space="preserve">Наполегливо формує моральні уявлення, поняття учнів, виховує почуття </w:t>
            </w:r>
            <w:r w:rsidRPr="00C13E11">
              <w:rPr>
                <w:rFonts w:ascii="Times New Roman" w:eastAsia="Times New Roman" w:hAnsi="Times New Roman" w:cs="Times New Roman"/>
                <w:sz w:val="24"/>
                <w:szCs w:val="24"/>
                <w:lang w:eastAsia="ru-RU"/>
              </w:rPr>
              <w:lastRenderedPageBreak/>
              <w:t>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1915" w:type="dxa"/>
            <w:gridSpan w:val="2"/>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jc w:val="center"/>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Сприяє пошуку, відбору і творчому розвиткові обдарованих дітей</w:t>
            </w:r>
          </w:p>
        </w:tc>
      </w:tr>
      <w:tr w:rsidR="00C13E11" w:rsidRPr="00C13E11" w:rsidTr="00222587">
        <w:trPr>
          <w:jc w:val="center"/>
        </w:trPr>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0" w:type="auto"/>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719"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r>
    </w:tbl>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Сертифікація педагогічних працівників -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 оцінювання та вивчення практичного досвіду роботи.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Сертифікація педагогічного працівника відбувається на добровільних засадах виключно за його ініціативою.</w:t>
      </w:r>
    </w:p>
    <w:p w:rsidR="00C13E11" w:rsidRPr="00C13E11" w:rsidRDefault="00222587"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3.6</w:t>
      </w:r>
      <w:r w:rsidR="00C13E11" w:rsidRPr="00C13E11">
        <w:rPr>
          <w:rFonts w:ascii="Arial" w:eastAsia="Times New Roman" w:hAnsi="Arial" w:cs="Arial"/>
          <w:b/>
          <w:bCs/>
          <w:color w:val="333333"/>
          <w:sz w:val="21"/>
          <w:szCs w:val="21"/>
          <w:lang w:eastAsia="ru-RU"/>
        </w:rPr>
        <w:t>. Створення (удосконалення) системи розвитку здібностей дітей.</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здійснення діагностики здібностей та обдарувань школярів;</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створення моделі роботи з обдарованими дітьми;</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розроблення Програми розвитку здібностей та підтримки обдарувань;</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підготовка індивідуальних планів роботи з обдарованими дітьми;</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реалізація системи внутрішніх заходів з розвитку здібностей та підтримки обдарувань (олімпіади, турніри, конкурси, змагання, виставки тощо);</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підготовка та участь обдарованих дітей </w:t>
      </w:r>
      <w:proofErr w:type="gramStart"/>
      <w:r w:rsidRPr="00C13E11">
        <w:rPr>
          <w:rFonts w:ascii="Arial" w:eastAsia="Times New Roman" w:hAnsi="Arial" w:cs="Arial"/>
          <w:color w:val="333333"/>
          <w:sz w:val="21"/>
          <w:szCs w:val="21"/>
          <w:lang w:eastAsia="ru-RU"/>
        </w:rPr>
        <w:t>у заходах</w:t>
      </w:r>
      <w:proofErr w:type="gramEnd"/>
      <w:r w:rsidRPr="00C13E11">
        <w:rPr>
          <w:rFonts w:ascii="Arial" w:eastAsia="Times New Roman" w:hAnsi="Arial" w:cs="Arial"/>
          <w:color w:val="333333"/>
          <w:sz w:val="21"/>
          <w:szCs w:val="21"/>
          <w:lang w:eastAsia="ru-RU"/>
        </w:rPr>
        <w:t xml:space="preserve"> вищого рівня;</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розроблення й упровадження Положення про стимулювання педагогічних працівників </w:t>
      </w:r>
      <w:proofErr w:type="gramStart"/>
      <w:r w:rsidRPr="00C13E11">
        <w:rPr>
          <w:rFonts w:ascii="Arial" w:eastAsia="Times New Roman" w:hAnsi="Arial" w:cs="Arial"/>
          <w:color w:val="333333"/>
          <w:sz w:val="21"/>
          <w:szCs w:val="21"/>
          <w:lang w:eastAsia="ru-RU"/>
        </w:rPr>
        <w:t>за роботу</w:t>
      </w:r>
      <w:proofErr w:type="gramEnd"/>
      <w:r w:rsidRPr="00C13E11">
        <w:rPr>
          <w:rFonts w:ascii="Arial" w:eastAsia="Times New Roman" w:hAnsi="Arial" w:cs="Arial"/>
          <w:color w:val="333333"/>
          <w:sz w:val="21"/>
          <w:szCs w:val="21"/>
          <w:lang w:eastAsia="ru-RU"/>
        </w:rPr>
        <w:t xml:space="preserve"> з розвитку здібностей дітей;</w:t>
      </w:r>
    </w:p>
    <w:p w:rsidR="00C13E11" w:rsidRPr="00C13E11" w:rsidRDefault="00C13E11" w:rsidP="00C13E11">
      <w:pPr>
        <w:numPr>
          <w:ilvl w:val="0"/>
          <w:numId w:val="19"/>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прийняття й упровадження Положення про відзначення успіхів обдарованих дітей.</w:t>
      </w:r>
    </w:p>
    <w:p w:rsidR="00C13E11" w:rsidRPr="00C13E11" w:rsidRDefault="00222587"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3.7</w:t>
      </w:r>
      <w:r w:rsidR="00C13E11" w:rsidRPr="00C13E11">
        <w:rPr>
          <w:rFonts w:ascii="Arial" w:eastAsia="Times New Roman" w:hAnsi="Arial" w:cs="Arial"/>
          <w:b/>
          <w:bCs/>
          <w:color w:val="333333"/>
          <w:sz w:val="21"/>
          <w:szCs w:val="21"/>
          <w:lang w:eastAsia="ru-RU"/>
        </w:rPr>
        <w:t>. Застосування системи внутрішнього моніторингу для відстеження та оцінювання результатів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До складу системи внутрішнього моніторингу належать:</w:t>
      </w:r>
    </w:p>
    <w:p w:rsidR="00C13E11" w:rsidRPr="00C13E11" w:rsidRDefault="00C13E11" w:rsidP="00C13E11">
      <w:pPr>
        <w:numPr>
          <w:ilvl w:val="0"/>
          <w:numId w:val="2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система внутрішнього моніторингу якості освітньої діяльності та якості освіти;</w:t>
      </w:r>
    </w:p>
    <w:p w:rsidR="00C13E11" w:rsidRPr="00C13E11" w:rsidRDefault="00C13E11" w:rsidP="00C13E11">
      <w:pPr>
        <w:numPr>
          <w:ilvl w:val="0"/>
          <w:numId w:val="2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система самооцінювання якості педагогічної та управлінської діяльності;</w:t>
      </w:r>
    </w:p>
    <w:p w:rsidR="00C13E11" w:rsidRPr="00C13E11" w:rsidRDefault="00C13E11" w:rsidP="00C13E11">
      <w:pPr>
        <w:numPr>
          <w:ilvl w:val="0"/>
          <w:numId w:val="20"/>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система оцінювання навчальних досягнень учнів.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t>Методи збору інформації:</w:t>
      </w:r>
    </w:p>
    <w:p w:rsidR="00C13E11" w:rsidRPr="00C13E11" w:rsidRDefault="00C13E11" w:rsidP="00C13E11">
      <w:pPr>
        <w:numPr>
          <w:ilvl w:val="0"/>
          <w:numId w:val="2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Аналіз документів (плани роботи, звіти, протоколи засідань педагогічної ради, класні журнали тощо).</w:t>
      </w:r>
    </w:p>
    <w:p w:rsidR="00C13E11" w:rsidRPr="00C13E11" w:rsidRDefault="00C13E11" w:rsidP="00C13E11">
      <w:pPr>
        <w:numPr>
          <w:ilvl w:val="0"/>
          <w:numId w:val="21"/>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Опитування: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анкетування учасників освітнього процесу (педагогів, учнів, батьків);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інтерв’ю (з педагогічними працівниками, представниками учнівського самоврядування);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фокус-групи (з батьками, учнями, представниками учнівського самоврядування, педагогами).</w:t>
      </w:r>
    </w:p>
    <w:p w:rsidR="00C13E11" w:rsidRPr="00C13E11" w:rsidRDefault="00C13E11" w:rsidP="00C13E11">
      <w:pPr>
        <w:numPr>
          <w:ilvl w:val="0"/>
          <w:numId w:val="22"/>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Моніторинг:</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навчальних досягнень здобувачів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педагогічної діяльності (спостереження за проведенням навчальних занять, позакласною роботою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спостереження за освітнім середовищем (санітарно-гігієнічні умови, стан забезпечення навчальних приміщень, безпека спортивних та ігрових майданчиків, робота їдальні та буфету, вплив середовища на навчальну діяльність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b/>
          <w:bCs/>
          <w:color w:val="333333"/>
          <w:sz w:val="21"/>
          <w:szCs w:val="21"/>
          <w:lang w:eastAsia="ru-RU"/>
        </w:rPr>
        <w:lastRenderedPageBreak/>
        <w:t>Інструментарій методів збору інформації:</w:t>
      </w:r>
    </w:p>
    <w:p w:rsidR="00C13E11" w:rsidRPr="00C13E11" w:rsidRDefault="00C13E11" w:rsidP="00C13E11">
      <w:pPr>
        <w:numPr>
          <w:ilvl w:val="0"/>
          <w:numId w:val="2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пам’ятки для аналізу документів (щодо системи оцінювання навчальних досягнень учнів; фінансування закладу освіти; кількісно-якісного складу педагогічних працівників тощо);</w:t>
      </w:r>
    </w:p>
    <w:p w:rsidR="00C13E11" w:rsidRPr="00C13E11" w:rsidRDefault="00C13E11" w:rsidP="00C13E11">
      <w:pPr>
        <w:numPr>
          <w:ilvl w:val="0"/>
          <w:numId w:val="2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анкети (для педагогів, учнів, батьків);</w:t>
      </w:r>
    </w:p>
    <w:p w:rsidR="00C13E11" w:rsidRPr="00C13E11" w:rsidRDefault="00C13E11" w:rsidP="00C13E11">
      <w:pPr>
        <w:numPr>
          <w:ilvl w:val="0"/>
          <w:numId w:val="23"/>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бланки спостереження (за проведенням навчальних занять, позакласною роботою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w:t>
      </w:r>
    </w:p>
    <w:p w:rsidR="00C13E11" w:rsidRPr="00C13E11" w:rsidRDefault="00743B2F"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val="uk-UA" w:eastAsia="ru-RU"/>
        </w:rPr>
        <w:t>І</w:t>
      </w:r>
      <w:r w:rsidR="00C13E11" w:rsidRPr="00C13E11">
        <w:rPr>
          <w:rFonts w:ascii="Arial" w:eastAsia="Times New Roman" w:hAnsi="Arial" w:cs="Arial"/>
          <w:b/>
          <w:bCs/>
          <w:color w:val="333333"/>
          <w:sz w:val="21"/>
          <w:szCs w:val="21"/>
          <w:lang w:eastAsia="ru-RU"/>
        </w:rPr>
        <w:t>V. Критерії, правила і процедури оцінювання здобувачів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Школа регулярно контролює й оцінює показники, пов’язані з внутрішнім забезпеченням якості загальної середньої освіти, використовуючи системи контролю, що дозволяє оцінювати якість надання послуг у сфері освіти та їх відповідність встановленимвимогам.</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Оцінювання результатів навчання здійснюється відповідно до:</w:t>
      </w:r>
    </w:p>
    <w:p w:rsidR="004D0CFD" w:rsidRPr="00137629" w:rsidRDefault="00C13E11" w:rsidP="004D0CFD">
      <w:pPr>
        <w:shd w:val="clear" w:color="auto" w:fill="FFFFFF"/>
        <w:spacing w:after="150" w:line="240" w:lineRule="auto"/>
        <w:rPr>
          <w:rFonts w:ascii="Arial" w:eastAsia="Times New Roman" w:hAnsi="Arial" w:cs="Arial"/>
          <w:b/>
          <w:bCs/>
          <w:color w:val="333333"/>
          <w:sz w:val="21"/>
          <w:szCs w:val="21"/>
          <w:lang w:val="uk-UA" w:eastAsia="ru-RU"/>
        </w:rPr>
      </w:pPr>
      <w:r w:rsidRPr="00C13E11">
        <w:rPr>
          <w:rFonts w:ascii="Arial" w:eastAsia="Times New Roman" w:hAnsi="Arial" w:cs="Arial"/>
          <w:color w:val="333333"/>
          <w:sz w:val="21"/>
          <w:szCs w:val="21"/>
          <w:lang w:eastAsia="ru-RU"/>
        </w:rPr>
        <w:t xml:space="preserve">- Орієнтовних вимог до контролю та оцінювання навчальних досягнень учнів початкової школи, затверджених </w:t>
      </w:r>
      <w:r w:rsidR="004D0CFD">
        <w:rPr>
          <w:rFonts w:ascii="Arial" w:eastAsia="Times New Roman" w:hAnsi="Arial" w:cs="Arial"/>
          <w:color w:val="333333"/>
          <w:sz w:val="21"/>
          <w:szCs w:val="21"/>
          <w:lang w:val="uk-UA" w:eastAsia="ru-RU"/>
        </w:rPr>
        <w:t xml:space="preserve">наказом </w:t>
      </w:r>
      <w:r w:rsidR="004D0CFD">
        <w:rPr>
          <w:rFonts w:ascii="Arial" w:eastAsia="Times New Roman" w:hAnsi="Arial" w:cs="Arial"/>
          <w:b/>
          <w:bCs/>
          <w:color w:val="333333"/>
          <w:sz w:val="21"/>
          <w:szCs w:val="21"/>
          <w:lang w:val="uk-UA" w:eastAsia="ru-RU"/>
        </w:rPr>
        <w:t>МОН від 13.07.2021 року №813</w:t>
      </w:r>
    </w:p>
    <w:p w:rsidR="00C13E11" w:rsidRPr="004D0CFD" w:rsidRDefault="00C13E11" w:rsidP="00C13E11">
      <w:pPr>
        <w:shd w:val="clear" w:color="auto" w:fill="FFFFFF"/>
        <w:spacing w:after="150" w:line="240" w:lineRule="auto"/>
        <w:rPr>
          <w:rFonts w:ascii="Arial" w:eastAsia="Times New Roman" w:hAnsi="Arial" w:cs="Arial"/>
          <w:color w:val="333333"/>
          <w:sz w:val="21"/>
          <w:szCs w:val="21"/>
          <w:lang w:val="uk-UA" w:eastAsia="ru-RU"/>
        </w:rPr>
      </w:pPr>
      <w:r w:rsidRPr="004D0CFD">
        <w:rPr>
          <w:rFonts w:ascii="Arial" w:eastAsia="Times New Roman" w:hAnsi="Arial" w:cs="Arial"/>
          <w:color w:val="333333"/>
          <w:sz w:val="21"/>
          <w:szCs w:val="21"/>
          <w:lang w:val="uk-UA" w:eastAsia="ru-RU"/>
        </w:rPr>
        <w:t>- Критеріїв оцінювання навчальних досягнень учнів (вихованців) у системі загальної середньої освіти, затверджених наказом МОН молодьспорт від 13.04.2011 року №329.</w:t>
      </w:r>
    </w:p>
    <w:p w:rsidR="00C13E11" w:rsidRPr="00743B2F" w:rsidRDefault="00C13E11" w:rsidP="00C13E11">
      <w:pPr>
        <w:shd w:val="clear" w:color="auto" w:fill="FFFFFF"/>
        <w:spacing w:after="150" w:line="240" w:lineRule="auto"/>
        <w:rPr>
          <w:rFonts w:ascii="Arial" w:eastAsia="Times New Roman" w:hAnsi="Arial" w:cs="Arial"/>
          <w:color w:val="333333"/>
          <w:sz w:val="21"/>
          <w:szCs w:val="21"/>
          <w:lang w:val="uk-UA" w:eastAsia="ru-RU"/>
        </w:rPr>
      </w:pPr>
      <w:r w:rsidRPr="00C13E11">
        <w:rPr>
          <w:rFonts w:ascii="Arial" w:eastAsia="Times New Roman" w:hAnsi="Arial" w:cs="Arial"/>
          <w:color w:val="333333"/>
          <w:sz w:val="21"/>
          <w:szCs w:val="21"/>
          <w:lang w:eastAsia="ru-RU"/>
        </w:rPr>
        <w:t>        </w:t>
      </w:r>
      <w:r w:rsidRPr="004D0CFD">
        <w:rPr>
          <w:rFonts w:ascii="Arial" w:eastAsia="Times New Roman" w:hAnsi="Arial" w:cs="Arial"/>
          <w:color w:val="333333"/>
          <w:sz w:val="21"/>
          <w:szCs w:val="21"/>
          <w:lang w:val="uk-UA" w:eastAsia="ru-RU"/>
        </w:rPr>
        <w:t xml:space="preserve"> </w:t>
      </w:r>
      <w:r w:rsidRPr="00743B2F">
        <w:rPr>
          <w:rFonts w:ascii="Arial" w:eastAsia="Times New Roman" w:hAnsi="Arial" w:cs="Arial"/>
          <w:color w:val="333333"/>
          <w:sz w:val="21"/>
          <w:szCs w:val="21"/>
          <w:lang w:val="uk-UA" w:eastAsia="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учнів.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743B2F">
        <w:rPr>
          <w:rFonts w:ascii="Arial" w:eastAsia="Times New Roman" w:hAnsi="Arial" w:cs="Arial"/>
          <w:color w:val="333333"/>
          <w:sz w:val="21"/>
          <w:szCs w:val="21"/>
          <w:lang w:val="uk-UA" w:eastAsia="ru-RU"/>
        </w:rPr>
        <w:t xml:space="preserve">У контексті цього змінюються і підходи до оцінювання результату освітньої діяльності здобувачів освіти як складової освітнього процесу. </w:t>
      </w:r>
      <w:r w:rsidRPr="00C13E11">
        <w:rPr>
          <w:rFonts w:ascii="Arial" w:eastAsia="Times New Roman" w:hAnsi="Arial" w:cs="Arial"/>
          <w:color w:val="333333"/>
          <w:sz w:val="21"/>
          <w:szCs w:val="21"/>
          <w:lang w:eastAsia="ru-RU"/>
        </w:rPr>
        <w:t>Оцінювання має ґрунтуватися на позитивному принципі, що передусім передбачає врахування рівня досягнень учня.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Основними видами оцінювання здобувачів освіти є поточне та підсумкове (тематичне, семестрове, річне), державна підсумкова атестація.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Результати освітньої діяльності учнів на всіх етапах освітнього процесу не можуть обмежуватися знаннями, уміннями, навичками. Метою навчання мають бути сформовані компетентності, як загальна здатність, що базується на знаннях, досвіді та цінностях особистості.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До ключових компетентностей належать:</w:t>
      </w:r>
    </w:p>
    <w:tbl>
      <w:tblPr>
        <w:tblW w:w="10915" w:type="dxa"/>
        <w:tblCellMar>
          <w:top w:w="15" w:type="dxa"/>
          <w:left w:w="15" w:type="dxa"/>
          <w:bottom w:w="15" w:type="dxa"/>
          <w:right w:w="15" w:type="dxa"/>
        </w:tblCellMar>
        <w:tblLook w:val="04A0" w:firstRow="1" w:lastRow="0" w:firstColumn="1" w:lastColumn="0" w:noHBand="0" w:noVBand="1"/>
      </w:tblPr>
      <w:tblGrid>
        <w:gridCol w:w="2127"/>
        <w:gridCol w:w="8788"/>
      </w:tblGrid>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Ключова компетентність</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b/>
                <w:bCs/>
                <w:sz w:val="24"/>
                <w:szCs w:val="24"/>
                <w:lang w:eastAsia="ru-RU"/>
              </w:rPr>
              <w:t>Ціннісні ставлення та практичні здатності</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Спілкування державною (і рідною мовою у разі відмінності) мовами</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ролі рідної (державної) мови як механізму національної і етнічної самоідентифікації, збереження світового мовного різноманіття, способу збереження культурних традицій і стратегій, аудіо- та візуалізацію культурного різноманіття свого народу;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любов до української мови;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ролі української мови в особистому житті, а також у житті нації і держави;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спілкування українською мовою у школі та поза школою.</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розуміти українську мову;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послуговуватися державною мовою в різноманітних життєвих ситуаціях та дотримуватися мовного етикету;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xml:space="preserve">– застосовувати різноманітні комунікативні </w:t>
            </w:r>
            <w:proofErr w:type="gramStart"/>
            <w:r w:rsidRPr="00C13E11">
              <w:rPr>
                <w:rFonts w:ascii="Times New Roman" w:eastAsia="Times New Roman" w:hAnsi="Times New Roman" w:cs="Times New Roman"/>
                <w:sz w:val="24"/>
                <w:szCs w:val="24"/>
                <w:lang w:eastAsia="ru-RU"/>
              </w:rPr>
              <w:t>стратегії  залежно</w:t>
            </w:r>
            <w:proofErr w:type="gramEnd"/>
            <w:r w:rsidRPr="00C13E11">
              <w:rPr>
                <w:rFonts w:ascii="Times New Roman" w:eastAsia="Times New Roman" w:hAnsi="Times New Roman" w:cs="Times New Roman"/>
                <w:sz w:val="24"/>
                <w:szCs w:val="24"/>
                <w:lang w:eastAsia="ru-RU"/>
              </w:rPr>
              <w:t xml:space="preserve"> від мети спілкування;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формулювати чітко думки, дискутувати, наводити аргументи, відстоювати власну думку;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уміти правильно використовувати термінологічний апарат, спілкуватися в процесі навчально-пізнавальної діяльності;</w:t>
            </w:r>
          </w:p>
          <w:p w:rsidR="00C13E11" w:rsidRPr="00C13E11" w:rsidRDefault="00C13E11" w:rsidP="00C13E1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розв’язувати конфлікти за допомогою спілкування;</w:t>
            </w:r>
          </w:p>
          <w:p w:rsidR="00C13E11" w:rsidRPr="00C13E11" w:rsidRDefault="00C13E11" w:rsidP="00C13E1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популяризувати ідеї гуманізму, добра та краси;</w:t>
            </w:r>
          </w:p>
          <w:p w:rsidR="00C13E11" w:rsidRPr="00C13E11" w:rsidRDefault="00C13E11" w:rsidP="00C13E1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протистояти засміченості мови, лайливим словам</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Спілкування іноземними мовами</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ролі іноземної мови як механізму глобалізації, як запоруки зручності самореалізації в умовах закордоння;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 </w:t>
            </w:r>
            <w:r w:rsidRPr="00C13E11">
              <w:rPr>
                <w:rFonts w:ascii="Times New Roman" w:eastAsia="Times New Roman" w:hAnsi="Times New Roman" w:cs="Times New Roman"/>
                <w:sz w:val="24"/>
                <w:szCs w:val="24"/>
                <w:lang w:eastAsia="ru-RU"/>
              </w:rPr>
              <w:t>ціннісне ставлення до культурних надбань різних народів, соціальної рівності;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позитивне сприйняття інакшості та інтерес до культурних відмінностей;</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толерантне ставлення до представників різних народів і культур;</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запобігання проявам ксенофобії, нетерпимості і расизму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готовність прийняти представників інших культур такими, якими вони є;</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знати і за потреби спілкуватися мовами інших народів;</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володіти навичками міжкультурної взаємодії;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запобігати міжетнічним і міжкультурним конфліктам;</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уміти розв’язувати конфліктні ситуації та знаходити компроміси</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Математична компетентність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 </w:t>
            </w:r>
            <w:r w:rsidRPr="00C13E11">
              <w:rPr>
                <w:rFonts w:ascii="Times New Roman" w:eastAsia="Times New Roman" w:hAnsi="Times New Roman" w:cs="Times New Roman"/>
                <w:sz w:val="24"/>
                <w:szCs w:val="24"/>
                <w:lang w:eastAsia="ru-RU"/>
              </w:rPr>
              <w:t>усвідомлення важливості математичного мислення та математичних знань у життєдіяльності людини;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розуміння цілісної картини світу, закономірності розвитку суспільства, людських відносин, небезпек у застосуванні маніпулятивних технологій;</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дотримування логіки і послідовності у мисленні та діях;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протистояння маніпулятивним впливам</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розвивати критичне мислення;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аналізувати, систематизувати і синтезувати інформацію;</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установлювати причинно-наслідкові зв’язки;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виокремлювати головні та другорядні цілі, ризики поведінки, ризиковані життєві ситуації й обирати шляхи їх вирішення</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Компетентності у природничих науках і технологіях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lastRenderedPageBreak/>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розширення і поглиблення знань про предметний світ, сферу людських відносин та про себе;</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критичне оцінювання результатів людської діяльності у природному середовищі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готовність до саморозвитку і опанування сучасними технологіями;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використовувати сучасні технології у своїй діяльності;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брати участь у дослідній і проектній діяльності</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Інформаційно-цифрова компетентність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здійснення пошукової діяльності та виконання задач за алгоритмом;</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уміння працювати з різними Інтернет-ресурсами;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розпізнавання достовірних і недостовірних джерел інформації;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протистояння Інтернет-агресії, Інтернет-булінгу тощо</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 </w:t>
            </w:r>
            <w:r w:rsidRPr="00C13E11">
              <w:rPr>
                <w:rFonts w:ascii="Times New Roman" w:eastAsia="Times New Roman" w:hAnsi="Times New Roman" w:cs="Times New Roman"/>
                <w:sz w:val="24"/>
                <w:szCs w:val="24"/>
                <w:lang w:eastAsia="ru-RU"/>
              </w:rPr>
              <w:t>уміти використовувати різні способи пошуку корисної інформації в довідникових джерелах (зокрема, за допомогою інформаційно-комунікативних технологій), критично мислити в процесі збору та обробки інформації;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дотримуватися етикету;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критично відбирати Інтернет інформацію;</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дотримуватися правил безпеки в Інтернет мережі та здатність протистояти інтернет-ризикам та маніпулятивним технологіям у ЗМІ та рекламі, соціальних мережах, комп’ютерних іграх</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Уміння вчитися впродовж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визначення мети та цілі власного життя і діяльності, планування й організація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визначення близьких, середніх і далеких перспектив, розроблення стратегії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уміння працювати самостійно і в команді;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користування різними джерелами інформації;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розширення знаннєвої та емоційної сфери, власні уявлення про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застосовування різних поведінкових і комунікативних стратегій відповідно до мети діяльності та конкретної ситуації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 </w:t>
            </w:r>
            <w:r w:rsidRPr="00C13E11">
              <w:rPr>
                <w:rFonts w:ascii="Times New Roman" w:eastAsia="Times New Roman" w:hAnsi="Times New Roman" w:cs="Times New Roman"/>
                <w:sz w:val="24"/>
                <w:szCs w:val="24"/>
                <w:lang w:eastAsia="ru-RU"/>
              </w:rPr>
              <w:t>уміти моделювати власний освітній розвиток, аналізувати, контролювати, корегувати й оцінювати результати освітньої діяльності;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прагнути оволодівати новими знаннями та навичками;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готовність удосконалювати свої моральні, морально-вольові якості та навички поведінки впродовж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розуміти необхідності роботи над собою</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Ініціативність і підприємливість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lastRenderedPageBreak/>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аналізування життєвих ситуацій;</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презентація власної ідеї та ініціативи;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формулювання власних пропозицій, рішень;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виявлення лідерських якостей;</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ціннісного змісту грошей, праці і рівності прав людей, праці батьків;</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засудження споживацького способу життя та трудової експлуатації дітей</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готовність брати відповідальність за себе та інших;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розвивати моральні якості для успішної професійної кар’єри;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брати участь у шкільних заходах, волонтерській діяльності, у трудових десантах і благодійних акціях</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Соціальна та громадянська компетентності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змісту понять «громадянин», «патріотизм», «військово-патріотичне виховання», «готовність до захисту Вітчизни» як важливих складників життєдіяльності людини;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конституційного обов’язку щодо громадянських прав та захисту суверенітету і територіальної цілісності України;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бажання брати участь у різних формах позакласної та позашкільної роботи військово-патріотичного спрямування;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участь у шкільному самоврядуванні і в дитячих громадських об’єднаннях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 </w:t>
            </w:r>
            <w:r w:rsidRPr="00C13E11">
              <w:rPr>
                <w:rFonts w:ascii="Times New Roman" w:eastAsia="Times New Roman" w:hAnsi="Times New Roman" w:cs="Times New Roman"/>
                <w:sz w:val="24"/>
                <w:szCs w:val="24"/>
                <w:lang w:eastAsia="ru-RU"/>
              </w:rPr>
              <w:t>володіти навичками допомоги, самодопомоги, захисту та виживати в складних умовах;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готовність захищати Батьківщину;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дотримуватися конституційних норм, повага до державних символів, законів України;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гуманно ставитися до інших людей, бути здатним до альтруїзму, співчуття, емпатії;</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цінувати і поважати свободу інших, право на вибір та власну думку;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поважати гідність кожної людини</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Обізнаність та самовираження у сфері культури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ідентифікація себе як представника певної культури;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визначення ролі і місця української культури в загальноєвропейському і світовому контекстах;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використання культурного досвіду в життєвих ситуаціях;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долучення до творчості, висловлюючи власні ідеї, спираючись на досвід і почуття та використовуючи відповідні зображувально-виражальні засоби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поціновувати культурні здобутки людства та інтерес до них;</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lastRenderedPageBreak/>
              <w:t>– бути відкритим до культурного діалогу;</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потреба у творчій діяльності, яка би відповідала здібностям і нахилам</w:t>
            </w:r>
          </w:p>
        </w:tc>
      </w:tr>
      <w:tr w:rsidR="00C13E11" w:rsidRPr="00C13E11" w:rsidTr="004D0CFD">
        <w:tc>
          <w:tcPr>
            <w:tcW w:w="2127"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Екологічна грамотність і здорове життя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p>
        </w:tc>
        <w:tc>
          <w:tcPr>
            <w:tcW w:w="8788" w:type="dxa"/>
            <w:tcBorders>
              <w:top w:val="single" w:sz="6" w:space="0" w:color="DDDDDD"/>
            </w:tcBorders>
            <w:shd w:val="clear" w:color="auto" w:fill="auto"/>
            <w:tcMar>
              <w:top w:w="120" w:type="dxa"/>
              <w:left w:w="120" w:type="dxa"/>
              <w:bottom w:w="120" w:type="dxa"/>
              <w:right w:w="120" w:type="dxa"/>
            </w:tcMar>
            <w:hideMark/>
          </w:tcPr>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i/>
                <w:iCs/>
                <w:sz w:val="24"/>
                <w:szCs w:val="24"/>
                <w:lang w:eastAsia="ru-RU"/>
              </w:rPr>
              <w:t>Ціннісне ставлення: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природи, як джерела свідомості і духовності;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людини як частини і результату еволюції природи;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діяльності людини й її потреб як чинника руйнування довкілля;</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формування ставлення до природи, як універсальної цінності;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визнання за об’єктами природи права на існування незалежно від привнесеної користі;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усвідомлення значущості здорового способу життя, фізичної підготовки та фізичного розвитку для повноцінного житття людини</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w:t>
            </w:r>
            <w:r w:rsidRPr="00C13E11">
              <w:rPr>
                <w:rFonts w:ascii="Times New Roman" w:eastAsia="Times New Roman" w:hAnsi="Times New Roman" w:cs="Times New Roman"/>
                <w:i/>
                <w:iCs/>
                <w:sz w:val="24"/>
                <w:szCs w:val="24"/>
                <w:lang w:eastAsia="ru-RU"/>
              </w:rPr>
              <w:t>Практична здатність:</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уміти виокремлювати екологічний контекст будь-якого виду діяльності;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формувати практичні навички екологічно безпечної поведінки (вміти обирати діяльність, що наносить найменшої шкоди природі);</w:t>
            </w:r>
          </w:p>
          <w:p w:rsidR="00C13E11" w:rsidRPr="00C13E11" w:rsidRDefault="00C13E11" w:rsidP="00C13E11">
            <w:pPr>
              <w:spacing w:after="150" w:line="240" w:lineRule="auto"/>
              <w:rPr>
                <w:rFonts w:ascii="Times New Roman" w:eastAsia="Times New Roman" w:hAnsi="Times New Roman" w:cs="Times New Roman"/>
                <w:sz w:val="24"/>
                <w:szCs w:val="24"/>
                <w:lang w:eastAsia="ru-RU"/>
              </w:rPr>
            </w:pPr>
            <w:r w:rsidRPr="00C13E11">
              <w:rPr>
                <w:rFonts w:ascii="Times New Roman" w:eastAsia="Times New Roman" w:hAnsi="Times New Roman" w:cs="Times New Roman"/>
                <w:sz w:val="24"/>
                <w:szCs w:val="24"/>
                <w:lang w:eastAsia="ru-RU"/>
              </w:rPr>
              <w:t>– уміти застосовувати позитивні надбання народних традицій та етнічної культури у ставленні до природи й побутовій діяльності.</w:t>
            </w:r>
          </w:p>
        </w:tc>
      </w:tr>
    </w:tbl>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Основними функціями оцінювання навчальних досягнень учнів 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контролююча – визначає рівень досягнень кожного учня (учениці), готовність до засвоєння нового матеріалу, що дає змогу вчителеві відповідно планувати й викладати навчальний матеріал;</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навчальна – сприяє повторенню, уточненню й поглибленню знань, їх систематизації, вдосконаленню умінь та навичок;</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діагностико-коригувальна – з'ясовує причини труднощів, які виникають в учня (учениці) в процесі навчання; виявляє прогалини у засвоєному, вносить корективи, спрямовані на їх усунення;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стимулювально-мотиваційна – формує позитивні мотиви навчання;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При оцінюванні навчальних досягнень учнів мають ураховуватися: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характеристики відповіді учня: правильність, логічність, обґрунтованість, цілісність;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якість знань: повнота, глибина, гнучкість, системність, міцність;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сформованість предметних умінь і навичок;</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досвід творчої діяльності (вміння виявляти проблеми та розв'язувати їх, формулювати гіпотези);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самостійність оцінних суджень.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Критерії оцінювання навчальних досягнень реалізуються в нормах оцінок, які встановлюють чітке співвідношення між вимогами до знань, умінь і навичок, які оцінюються, та показником оцінки в балах.</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w:t>
      </w:r>
    </w:p>
    <w:p w:rsidR="00C13E11" w:rsidRPr="00137629" w:rsidRDefault="00C13E11" w:rsidP="00C13E11">
      <w:pPr>
        <w:shd w:val="clear" w:color="auto" w:fill="FFFFFF"/>
        <w:spacing w:after="150" w:line="240" w:lineRule="auto"/>
        <w:rPr>
          <w:rFonts w:ascii="Arial" w:eastAsia="Times New Roman" w:hAnsi="Arial" w:cs="Arial"/>
          <w:b/>
          <w:bCs/>
          <w:color w:val="333333"/>
          <w:sz w:val="21"/>
          <w:szCs w:val="21"/>
          <w:lang w:val="uk-UA" w:eastAsia="ru-RU"/>
        </w:rPr>
      </w:pPr>
      <w:r w:rsidRPr="00C13E11">
        <w:rPr>
          <w:rFonts w:ascii="Arial" w:eastAsia="Times New Roman" w:hAnsi="Arial" w:cs="Arial"/>
          <w:b/>
          <w:bCs/>
          <w:color w:val="333333"/>
          <w:sz w:val="21"/>
          <w:szCs w:val="21"/>
          <w:lang w:eastAsia="ru-RU"/>
        </w:rPr>
        <w:t>Критерії оцінювання навчальних досягнень учнів початкової школи</w:t>
      </w:r>
      <w:r w:rsidR="00137629">
        <w:rPr>
          <w:rFonts w:ascii="Arial" w:eastAsia="Times New Roman" w:hAnsi="Arial" w:cs="Arial"/>
          <w:b/>
          <w:bCs/>
          <w:color w:val="333333"/>
          <w:sz w:val="21"/>
          <w:szCs w:val="21"/>
          <w:lang w:val="uk-UA" w:eastAsia="ru-RU"/>
        </w:rPr>
        <w:t xml:space="preserve"> </w:t>
      </w:r>
      <w:r w:rsidR="004D0CFD">
        <w:rPr>
          <w:rFonts w:ascii="Arial" w:eastAsia="Times New Roman" w:hAnsi="Arial" w:cs="Arial"/>
          <w:b/>
          <w:bCs/>
          <w:color w:val="333333"/>
          <w:sz w:val="21"/>
          <w:szCs w:val="21"/>
          <w:lang w:val="uk-UA" w:eastAsia="ru-RU"/>
        </w:rPr>
        <w:t xml:space="preserve">відповідно </w:t>
      </w:r>
      <w:r w:rsidR="00137629">
        <w:rPr>
          <w:rFonts w:ascii="Arial" w:eastAsia="Times New Roman" w:hAnsi="Arial" w:cs="Arial"/>
          <w:b/>
          <w:bCs/>
          <w:color w:val="333333"/>
          <w:sz w:val="21"/>
          <w:szCs w:val="21"/>
          <w:lang w:val="uk-UA" w:eastAsia="ru-RU"/>
        </w:rPr>
        <w:t>наказу МОН від 13.07.2021 року №813</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w:t>
      </w:r>
    </w:p>
    <w:p w:rsidR="004D0CFD" w:rsidRDefault="004D0CFD" w:rsidP="00C13E11">
      <w:pPr>
        <w:shd w:val="clear" w:color="auto" w:fill="FFFFFF"/>
        <w:spacing w:after="150" w:line="240" w:lineRule="auto"/>
        <w:rPr>
          <w:rFonts w:ascii="Arial" w:eastAsia="Times New Roman" w:hAnsi="Arial" w:cs="Arial"/>
          <w:b/>
          <w:bCs/>
          <w:color w:val="333333"/>
          <w:sz w:val="21"/>
          <w:szCs w:val="21"/>
          <w:lang w:eastAsia="ru-RU"/>
        </w:rPr>
      </w:pPr>
      <w:r w:rsidRPr="004D0CFD">
        <w:rPr>
          <w:rStyle w:val="a5"/>
          <w:rFonts w:ascii="Arial" w:hAnsi="Arial" w:cs="Arial"/>
          <w:b/>
          <w:bCs/>
          <w:i w:val="0"/>
          <w:iCs w:val="0"/>
          <w:color w:val="5F6368"/>
          <w:sz w:val="21"/>
          <w:szCs w:val="21"/>
          <w:shd w:val="clear" w:color="auto" w:fill="FFFFFF"/>
        </w:rPr>
        <w:t>Оцінювання навчальних досягнень учнів</w:t>
      </w:r>
      <w:r w:rsidRPr="004D0CFD">
        <w:rPr>
          <w:rFonts w:ascii="Arial" w:hAnsi="Arial" w:cs="Arial"/>
          <w:b/>
          <w:color w:val="4D5156"/>
          <w:sz w:val="21"/>
          <w:szCs w:val="21"/>
          <w:shd w:val="clear" w:color="auto" w:fill="FFFFFF"/>
        </w:rPr>
        <w:t> основної школи зді</w:t>
      </w:r>
      <w:r>
        <w:rPr>
          <w:rFonts w:ascii="Arial" w:hAnsi="Arial" w:cs="Arial"/>
          <w:b/>
          <w:color w:val="4D5156"/>
          <w:sz w:val="21"/>
          <w:szCs w:val="21"/>
          <w:shd w:val="clear" w:color="auto" w:fill="FFFFFF"/>
        </w:rPr>
        <w:t xml:space="preserve">йснюється за 12-бальною шкалою </w:t>
      </w:r>
      <w:r w:rsidRPr="004D0CFD">
        <w:rPr>
          <w:rFonts w:ascii="Arial" w:hAnsi="Arial" w:cs="Arial"/>
          <w:b/>
          <w:color w:val="4D5156"/>
          <w:sz w:val="21"/>
          <w:szCs w:val="21"/>
          <w:shd w:val="clear" w:color="auto" w:fill="FFFFFF"/>
        </w:rPr>
        <w:t>відповідно до наказу МОН України від 21.08.2013 № 1222</w:t>
      </w:r>
    </w:p>
    <w:p w:rsidR="00C13E11" w:rsidRPr="00C13E11" w:rsidRDefault="005765EF"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lastRenderedPageBreak/>
        <w:t>V</w:t>
      </w:r>
      <w:r w:rsidR="00C13E11" w:rsidRPr="00C13E11">
        <w:rPr>
          <w:rFonts w:ascii="Arial" w:eastAsia="Times New Roman" w:hAnsi="Arial" w:cs="Arial"/>
          <w:b/>
          <w:bCs/>
          <w:color w:val="333333"/>
          <w:sz w:val="21"/>
          <w:szCs w:val="21"/>
          <w:lang w:eastAsia="ru-RU"/>
        </w:rPr>
        <w:t>. Критерії, правила і процедури оцінювання педагогічної діяльності педагогічних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Внутрішня система забезпечення якості освіти та якості освітньої діяльності повинна передбачати підвищення якості професійної підготовки фахівців відповідно до очікувань суспільства.</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Вимоги до педагогічних працівників ОЗО встановлюються у відповідності до розділу VІІ Закону України «Про освіту» від 05.09.2017 року №2143-VIII, чинного з 28.09.2017 року. Процедура призначення на посаду педагогічних працівників регулюється чинним законодавством (обрання за конкурсом, укладення трудових договорів) відповідно до встановлених вимог (ст. 24 Закону «Про загальну середню освіту»).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i/>
          <w:iCs/>
          <w:color w:val="333333"/>
          <w:sz w:val="21"/>
          <w:szCs w:val="21"/>
          <w:lang w:eastAsia="ru-RU"/>
        </w:rPr>
        <w:t>Основними критеріями</w:t>
      </w:r>
      <w:r w:rsidRPr="00C13E11">
        <w:rPr>
          <w:rFonts w:ascii="Arial" w:eastAsia="Times New Roman" w:hAnsi="Arial" w:cs="Arial"/>
          <w:color w:val="333333"/>
          <w:sz w:val="21"/>
          <w:szCs w:val="21"/>
          <w:lang w:eastAsia="ru-RU"/>
        </w:rPr>
        <w:t> оцінювання педагогічної діяльності педагогічних працівників у навчальному закладі 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освітній рівень педагогічних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результати атестації;</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систематичність підвищення кваліфікації;</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наявність педагогічних звань, почесних нагород;</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наявність авторських програм, посібників, методичних рекомендацій, статей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участь в експериментальній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результати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оптимальність розподілу педагогічного навантаження;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показник плинності кадрів.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 метою вдосконалення професійної підготовки педагогів закладу шляхом поглиблення, розширення й оновлення професійних компетентностей організовується підвищення кваліфікації педагогічних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Щорічне підвищення кваліфікації педагогічних працівників здійснюється відповідно до статті 59 Закону України «Про освіту</w:t>
      </w:r>
      <w:proofErr w:type="gramStart"/>
      <w:r w:rsidRPr="00C13E11">
        <w:rPr>
          <w:rFonts w:ascii="Arial" w:eastAsia="Times New Roman" w:hAnsi="Arial" w:cs="Arial"/>
          <w:color w:val="333333"/>
          <w:sz w:val="21"/>
          <w:szCs w:val="21"/>
          <w:lang w:eastAsia="ru-RU"/>
        </w:rPr>
        <w:t>»,  постанови</w:t>
      </w:r>
      <w:proofErr w:type="gramEnd"/>
      <w:r w:rsidRPr="00C13E11">
        <w:rPr>
          <w:rFonts w:ascii="Arial" w:eastAsia="Times New Roman" w:hAnsi="Arial" w:cs="Arial"/>
          <w:color w:val="333333"/>
          <w:sz w:val="21"/>
          <w:szCs w:val="21"/>
          <w:lang w:eastAsia="ru-RU"/>
        </w:rPr>
        <w:t xml:space="preserve"> Кабінету Міністрів України №800 від 21.08.2019 та листа Міністерства освіти і науки України №1/9-683 від 04.11.2019.</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Формами підвищення кваліфікації є інституційна (очна (денна, вечірня), заочна, дистанційна, мережева), дуальна, на робочому місці тощо. Форми підвищення кваліфікації можуть поєднуватись.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Підвищення кваліфікації педагогічних працівників здійснюється за такими видами: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довгострокове підвищення кваліфікації: курси підвищення кваліфікації при ЖОІППО;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короткострокове підвищення кваліфікації: семінари, семінари-практикуми, тренінги, конференції, «круглі столи»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Щорічний план підвищення кваліфікації педагогічних працівників затверджує педагогічна рада закладу.</w:t>
      </w:r>
    </w:p>
    <w:p w:rsidR="00C13E11" w:rsidRPr="00C13E11" w:rsidRDefault="005765EF"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VI</w:t>
      </w:r>
      <w:r w:rsidR="00C13E11" w:rsidRPr="00C13E11">
        <w:rPr>
          <w:rFonts w:ascii="Arial" w:eastAsia="Times New Roman" w:hAnsi="Arial" w:cs="Arial"/>
          <w:b/>
          <w:bCs/>
          <w:color w:val="333333"/>
          <w:sz w:val="21"/>
          <w:szCs w:val="21"/>
          <w:lang w:eastAsia="ru-RU"/>
        </w:rPr>
        <w:t>. Критерії, правила і процедури оцінювання управлінської діяльності керівних працівників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Внутрішня система забезпечення якості освіти та якості освітньої діяльності визначає стратегію управління в закладі освіти, напрямки ефективних змін та розвитку освітньої системи. Для цього застосовується моніторинг якості освітнього процесу в закладі освіти як систему збору, обробки, збереження та розповсюдження інформації про стан освітнього процесу чи окремих його елементів із метою інформаційного забезпечення управління та прийняття оптимальних управлінських рішень щодо підвищення ефективності функціонування усіх складових освітнього процесу, їхній взаємодії для досягнення очікуваних й запланованих результатів, а також інноваційного розвитку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Процедура управління процесом забезпечення якості освіти включає: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ухвалення рішення про початок формування системи внутрішнього забезпечення якості освіти та якості освітньої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призначення відповідальних за розробку, впровадження та функціонування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навчання педпрацівників правилам і процедурам впровадження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формування та підготовка аналітичної групи з визначення ефективності впровадження та функціонування внутрішньої системи забезпечення якості освіти на окремих етапах та у цілому;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формування Політики та Цілей у сфері якості (на перспективу, навчальний рік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визначення видів діяльності та процесів у рамках складових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 розробка процедур для визначених процесів (дій, заходів) (внутрішні нормативні основи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визначення та розвиток системи моніторингу якості в закладі;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удосконалення системи аналізу та прийняття підсумкових рішень.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Відповідальними за впровадження та вдосконалення системи забезпечення якості освіти та якості освітньої діяльності в закладі є директор, заступники директора з навчально-виховної та виховної роботи, педагогічні працівники, методичні об’єднання, педагогічна рада закладу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З метою позитивного впливу на якість освіти необхідним є організаційний компонент у процесі формування внутрішньої системи, а саме:</w:t>
      </w:r>
    </w:p>
    <w:p w:rsidR="00C13E11" w:rsidRPr="00C13E11" w:rsidRDefault="00C13E11" w:rsidP="00C13E11">
      <w:pPr>
        <w:numPr>
          <w:ilvl w:val="0"/>
          <w:numId w:val="2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виокремлення в структурі закладу освіти осіб, що беруть участь у процесі управління якістю освіти (завуч, координатор програм, керівник методоб’єднання);</w:t>
      </w:r>
    </w:p>
    <w:p w:rsidR="00C13E11" w:rsidRPr="00C13E11" w:rsidRDefault="00C13E11" w:rsidP="00C13E11">
      <w:pPr>
        <w:numPr>
          <w:ilvl w:val="0"/>
          <w:numId w:val="2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проведення заходів щодо навчання адміністративних та педагогічних працівників школи навичкам роботи для забезпечення якості освітнього процесу, підвищення оцінної культури педагогів;</w:t>
      </w:r>
    </w:p>
    <w:p w:rsidR="00C13E11" w:rsidRPr="00C13E11" w:rsidRDefault="00C13E11" w:rsidP="00C13E11">
      <w:pPr>
        <w:numPr>
          <w:ilvl w:val="0"/>
          <w:numId w:val="25"/>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розширення зв'язків закладу освіти з іншими освітніми установами, науковими організаціями, що спеціалізуються на вирішенні проблем управління якістю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Критерії ефективності управлінської діяльності в ОЗО щодо забезпечення функціонування внутрішньої системи забезпечення якості </w:t>
      </w:r>
      <w:proofErr w:type="gramStart"/>
      <w:r w:rsidRPr="00C13E11">
        <w:rPr>
          <w:rFonts w:ascii="Arial" w:eastAsia="Times New Roman" w:hAnsi="Arial" w:cs="Arial"/>
          <w:color w:val="333333"/>
          <w:sz w:val="21"/>
          <w:szCs w:val="21"/>
          <w:lang w:eastAsia="ru-RU"/>
        </w:rPr>
        <w:t>освіти:</w:t>
      </w:r>
      <w:r w:rsidRPr="00C13E11">
        <w:rPr>
          <w:rFonts w:ascii="Arial" w:eastAsia="Times New Roman" w:hAnsi="Arial" w:cs="Arial"/>
          <w:color w:val="333333"/>
          <w:sz w:val="21"/>
          <w:szCs w:val="21"/>
          <w:lang w:eastAsia="ru-RU"/>
        </w:rPr>
        <w:br/>
        <w:t>-</w:t>
      </w:r>
      <w:proofErr w:type="gramEnd"/>
      <w:r w:rsidRPr="00C13E11">
        <w:rPr>
          <w:rFonts w:ascii="Arial" w:eastAsia="Times New Roman" w:hAnsi="Arial" w:cs="Arial"/>
          <w:color w:val="333333"/>
          <w:sz w:val="21"/>
          <w:szCs w:val="21"/>
          <w:lang w:eastAsia="ru-RU"/>
        </w:rPr>
        <w:t xml:space="preserve"> наявність нормативних документів, де закріплені вимоги до  якості освітнього процесу (модель випускника, освітня програма);</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оптимальність та дієвість управлінських рішень;</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керованість процесу управління забезпеченням функціонування внутрішньої системи забезпечення якості освіти (наявність посадових осіб, які відповідають за управління якістю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формування освітньої програми закладу освіти (раціональність використання інваріантної, варіативної складової);</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xml:space="preserve">- підвищення показника відповідності засвоєних здобувачами освіти рівня та обсягу знань, умінь, навичок, інших компетентностей вимогам стандартів </w:t>
      </w:r>
      <w:proofErr w:type="gramStart"/>
      <w:r w:rsidRPr="00C13E11">
        <w:rPr>
          <w:rFonts w:ascii="Arial" w:eastAsia="Times New Roman" w:hAnsi="Arial" w:cs="Arial"/>
          <w:color w:val="333333"/>
          <w:sz w:val="21"/>
          <w:szCs w:val="21"/>
          <w:lang w:eastAsia="ru-RU"/>
        </w:rPr>
        <w:t>освіти;</w:t>
      </w:r>
      <w:r w:rsidRPr="00C13E11">
        <w:rPr>
          <w:rFonts w:ascii="Arial" w:eastAsia="Times New Roman" w:hAnsi="Arial" w:cs="Arial"/>
          <w:color w:val="333333"/>
          <w:sz w:val="21"/>
          <w:szCs w:val="21"/>
          <w:lang w:eastAsia="ru-RU"/>
        </w:rPr>
        <w:br/>
        <w:t>-</w:t>
      </w:r>
      <w:proofErr w:type="gramEnd"/>
      <w:r w:rsidRPr="00C13E11">
        <w:rPr>
          <w:rFonts w:ascii="Arial" w:eastAsia="Times New Roman" w:hAnsi="Arial" w:cs="Arial"/>
          <w:color w:val="333333"/>
          <w:sz w:val="21"/>
          <w:szCs w:val="21"/>
          <w:lang w:eastAsia="ru-RU"/>
        </w:rPr>
        <w:t xml:space="preserve"> кореляція показників успішності з результатами державної підсумкової атестації, зовнішнього незалежного оцінювання;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наявність та ефективність системи моральних стимулів для досягнення високого рівня якості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Сучасні положення освітнього менеджменту вимагають від керівника навчального закладу фахових компетенцій:</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прогнозувати позитивне майбутнє і формувати дух позитивних змін;</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забезпечувати відкрите керівництво;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вивчати інтереси і потреби місцевої громади й суспільства в цілому, щоб визначати нові цілі і завдання;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організовувати роботу колективу на досягнення поставлених цілей;</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працювати над залученням додаткових ресурсів для якісного досягнення цілей;</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постійно вчитися і стимулювати до цього членів педагогічного колективу.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Інакше кажучи, діяльність керівника закладу визначається такими чинниками: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-рівнем його компетентності;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-обраною концепцією власної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-рівнем розвитку і спрямованості організаційної культури закладу.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Установити ефективність освітнього процесу, якість створених умов для його проведення, вплив керівника на продуктивність роботи школи неможливо без належної оцінки результатів його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Однією з форм контролю діяльності педагогічних працівників, до яких належать і керівники закладу освіти, є атестація. Метою даного процесу контролю за діяльністю закладу є:</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найбільш раціональне використання спеціалістів, підвищення ефективності їх праці та відповідальності за доручену справу;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сприяння подальшому покращенню підбору і вихованню кадрів, підвищення їх ділової кваліфікації;</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посилення матеріальної і моральної зацікавленості працівників;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lastRenderedPageBreak/>
        <w:t>- визначення відповідності займаній посаді;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 стимулювання їх професійного та посадового зростання.</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Ефективність управлінської діяльності керівника закладу включає стан реалізації його управлінських функцій, основних аспектів та видів діяльності, ступінь їх впливу на результативність освітнього процесу, а саме:</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1.Саморозвиток та самовдосконалення керівника у сфері управлінської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2.Стратегічне планування базується на положеннях концепції розвитку закладу, висновках аналізу та самоаналізу результатів діяльності.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3.Річне планування формується на стратегічних засадах розвитку закладу.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4.Здійснення аналізу і оцінки ефективності реалізації планів, проектів.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5.Забезпечення професійного розвитку вчителів, методичного супроводу молодих спеціалістів.</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6.Поширення позитивної інформації про заклад.</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7.Створення повноцінних умов функціонування закладу (безпечні та гігієнічні).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8.Застосування ІКТ-технологій у освітньому процесі.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9.Забезпечення якості освіти через взаємодію всіх учасників освітнього процесу.</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10. Позитивна оцінка компетентності керівника з боку працівників.</w:t>
      </w:r>
    </w:p>
    <w:p w:rsidR="00C13E11" w:rsidRPr="00C13E11" w:rsidRDefault="005765EF" w:rsidP="00C13E11">
      <w:pPr>
        <w:shd w:val="clear" w:color="auto" w:fill="FFFFFF"/>
        <w:spacing w:after="150" w:line="240" w:lineRule="auto"/>
        <w:rPr>
          <w:rFonts w:ascii="Arial" w:eastAsia="Times New Roman" w:hAnsi="Arial" w:cs="Arial"/>
          <w:color w:val="333333"/>
          <w:sz w:val="21"/>
          <w:szCs w:val="21"/>
          <w:lang w:eastAsia="ru-RU"/>
        </w:rPr>
      </w:pPr>
      <w:r>
        <w:rPr>
          <w:rFonts w:ascii="Arial" w:eastAsia="Times New Roman" w:hAnsi="Arial" w:cs="Arial"/>
          <w:b/>
          <w:bCs/>
          <w:color w:val="333333"/>
          <w:sz w:val="21"/>
          <w:szCs w:val="21"/>
          <w:lang w:eastAsia="ru-RU"/>
        </w:rPr>
        <w:t>VII</w:t>
      </w:r>
      <w:r w:rsidR="00C13E11" w:rsidRPr="00C13E11">
        <w:rPr>
          <w:rFonts w:ascii="Arial" w:eastAsia="Times New Roman" w:hAnsi="Arial" w:cs="Arial"/>
          <w:b/>
          <w:bCs/>
          <w:color w:val="333333"/>
          <w:sz w:val="21"/>
          <w:szCs w:val="21"/>
          <w:lang w:eastAsia="ru-RU"/>
        </w:rPr>
        <w:t>. Механізми реалізації внутрішньої системи забезпечення якості освіти.</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Механізми реалізації ОЗО передбачають здійснення періодичного оцінювання компонентів навчального закладу за напрямами оцінювання відповідальними посадовими особами і представниками громадських структур закладу освіти на основі визначених методів збору інформації та відповідного інструментарію. Отримана інформація узагальнюється, відповідний компонент оцінюється, після чого зазначені матеріали передаються дирекції закладу для прийняття відповідного управлінського рішення щодо удосконалення якості освіти в навчальному закладі.</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Дані щодо процедури та результатів оцінювання мають узагальнюватися зокрема в таблицях. Компоненти напряму оцінювання. До них віднесено (відповідно до наказу МОН України від 09.01.2019 № 17 «Про затвердження Порядку проведення інституційного аудиту закладів загальної середньої освіти»):</w:t>
      </w:r>
    </w:p>
    <w:p w:rsidR="00C13E11" w:rsidRPr="00C13E11" w:rsidRDefault="00C13E11" w:rsidP="00C13E11">
      <w:pPr>
        <w:numPr>
          <w:ilvl w:val="0"/>
          <w:numId w:val="2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освітнє середовище закладу освіти (облаштування території, стан приміщення закладу, дотримання повітряно-теплового режиму, стан освітлення, прибирання приміщень, облаштування та утримання туалетів, дотримання питного режиму тощо);</w:t>
      </w:r>
    </w:p>
    <w:p w:rsidR="00C13E11" w:rsidRPr="00C13E11" w:rsidRDefault="00C13E11" w:rsidP="00C13E11">
      <w:pPr>
        <w:numPr>
          <w:ilvl w:val="0"/>
          <w:numId w:val="2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система оцінювання здобувачів освіти (оприлюднення критеріїв, правил та процедур оцінювання навчальних досягнень, здійснення аналізу результатів навчання учнів, впровадження системи формувального оцінювання тощо);</w:t>
      </w:r>
    </w:p>
    <w:p w:rsidR="00C13E11" w:rsidRPr="00C13E11" w:rsidRDefault="00C13E11" w:rsidP="00C13E11">
      <w:pPr>
        <w:numPr>
          <w:ilvl w:val="0"/>
          <w:numId w:val="2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педагогічна діяльність педагогічних працівників (формування та реалізація індивідуальних освітніх траєкторій учнів, використання інформаційно-комунікаційних технологій в освітньому процесі, розвиток педагогіки партнерства тощо);</w:t>
      </w:r>
    </w:p>
    <w:p w:rsidR="00C13E11" w:rsidRPr="00C13E11" w:rsidRDefault="00C13E11" w:rsidP="00C13E11">
      <w:pPr>
        <w:numPr>
          <w:ilvl w:val="0"/>
          <w:numId w:val="26"/>
        </w:numPr>
        <w:shd w:val="clear" w:color="auto" w:fill="FFFFFF"/>
        <w:spacing w:before="100" w:beforeAutospacing="1" w:after="100" w:afterAutospacing="1"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управлінські процеси закладу освіти (стратегія розвитку закладу, здійснення річного планування відповідно до стратегії, підвищення кваліфікації педагогічних працівників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Періодичність оцінювання. Визначається відповідно до частоти оцінювання (1 раз на п’ять років, 1 раз на 3 роки, 1 раз на рік, півріччя (семестр), квартал (чверть), щомісячно, щотижнево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Відповідальні за оцінювання. Ними є не тільки члени адміністрації навчального закладу, а й представники колективу, громадських організацій закладу. Перелік таких осіб може виглядати так: директор, заступники директора, голови методичних комісій (обєднань), педагогічні працівники, практичний психолог, соціальний педагог, бібліотекар, медична сестра, члени ради гімназії, батьківського комітету, учнівського комітету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Методи збору інформації та інструментарій. У цій графі визначається метод збору інформації (аналіз документів, опитування, спостереження) та інструментарій (пам’ятка, бланк, анкета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Форми узагальнення інформації. До інформації, яку має надати відповідальна особа після завершення процедури оцінювання, віднесено аналітичну довідку, письмовий звіт, усний звіт, доповідну записку, акт тощо.</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Рівень оцінювання. Рівень оцінювання як обов’язковий елемент механізму передбачає визначення рівня оцінювання: перший (високий); другий (достатній); третій (вимагає покращення); четвертий (низький).</w:t>
      </w:r>
    </w:p>
    <w:p w:rsidR="00C13E11" w:rsidRPr="00C13E11" w:rsidRDefault="00C13E11" w:rsidP="00C13E11">
      <w:pPr>
        <w:shd w:val="clear" w:color="auto" w:fill="FFFFFF"/>
        <w:spacing w:after="150" w:line="240" w:lineRule="auto"/>
        <w:rPr>
          <w:rFonts w:ascii="Arial" w:eastAsia="Times New Roman" w:hAnsi="Arial" w:cs="Arial"/>
          <w:color w:val="333333"/>
          <w:sz w:val="21"/>
          <w:szCs w:val="21"/>
          <w:lang w:eastAsia="ru-RU"/>
        </w:rPr>
      </w:pPr>
      <w:r w:rsidRPr="00C13E11">
        <w:rPr>
          <w:rFonts w:ascii="Arial" w:eastAsia="Times New Roman" w:hAnsi="Arial" w:cs="Arial"/>
          <w:color w:val="333333"/>
          <w:sz w:val="21"/>
          <w:szCs w:val="21"/>
          <w:lang w:eastAsia="ru-RU"/>
        </w:rPr>
        <w:t>Управлінське рішення. Управлінське рішення приймається на основі аналізу отриманої інформації у вигляді наказу, рішення педагогічної ради, ради закладу, розпорядження, вказівки, письмового доручення, припису, інструкції, резолюції тощо і спрямовано на вдосконалення якості освіти в гімназії.</w:t>
      </w:r>
    </w:p>
    <w:p w:rsidR="008D023C" w:rsidRDefault="008D023C"/>
    <w:sectPr w:rsidR="008D023C" w:rsidSect="004D0CFD">
      <w:pgSz w:w="11906" w:h="16838"/>
      <w:pgMar w:top="426" w:right="282"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6158"/>
    <w:multiLevelType w:val="multilevel"/>
    <w:tmpl w:val="796A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A5B04"/>
    <w:multiLevelType w:val="multilevel"/>
    <w:tmpl w:val="CD84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D0EAF"/>
    <w:multiLevelType w:val="multilevel"/>
    <w:tmpl w:val="06CA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F3C52"/>
    <w:multiLevelType w:val="multilevel"/>
    <w:tmpl w:val="C402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95B02"/>
    <w:multiLevelType w:val="multilevel"/>
    <w:tmpl w:val="6A3A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213972"/>
    <w:multiLevelType w:val="multilevel"/>
    <w:tmpl w:val="0322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01247"/>
    <w:multiLevelType w:val="multilevel"/>
    <w:tmpl w:val="E8EC2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D85E2F"/>
    <w:multiLevelType w:val="multilevel"/>
    <w:tmpl w:val="D334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6C5CBC"/>
    <w:multiLevelType w:val="multilevel"/>
    <w:tmpl w:val="A4F4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642251"/>
    <w:multiLevelType w:val="multilevel"/>
    <w:tmpl w:val="4BA4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773447"/>
    <w:multiLevelType w:val="multilevel"/>
    <w:tmpl w:val="AA0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DF3E95"/>
    <w:multiLevelType w:val="multilevel"/>
    <w:tmpl w:val="3F0AE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EC6197"/>
    <w:multiLevelType w:val="multilevel"/>
    <w:tmpl w:val="36A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735720"/>
    <w:multiLevelType w:val="multilevel"/>
    <w:tmpl w:val="686E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D52961"/>
    <w:multiLevelType w:val="multilevel"/>
    <w:tmpl w:val="483E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B692E"/>
    <w:multiLevelType w:val="multilevel"/>
    <w:tmpl w:val="BAB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D30975"/>
    <w:multiLevelType w:val="multilevel"/>
    <w:tmpl w:val="FF50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C82F15"/>
    <w:multiLevelType w:val="multilevel"/>
    <w:tmpl w:val="D846B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7"/>
  </w:num>
  <w:num w:numId="4">
    <w:abstractNumId w:val="9"/>
  </w:num>
  <w:num w:numId="5">
    <w:abstractNumId w:val="10"/>
  </w:num>
  <w:num w:numId="6">
    <w:abstractNumId w:val="11"/>
  </w:num>
  <w:num w:numId="7">
    <w:abstractNumId w:val="12"/>
  </w:num>
  <w:num w:numId="8">
    <w:abstractNumId w:val="8"/>
    <w:lvlOverride w:ilvl="0">
      <w:startOverride w:val="3"/>
    </w:lvlOverride>
  </w:num>
  <w:num w:numId="9">
    <w:abstractNumId w:val="8"/>
    <w:lvlOverride w:ilvl="0">
      <w:startOverride w:val="4"/>
    </w:lvlOverride>
  </w:num>
  <w:num w:numId="10">
    <w:abstractNumId w:val="8"/>
    <w:lvlOverride w:ilvl="0">
      <w:startOverride w:val="5"/>
    </w:lvlOverride>
  </w:num>
  <w:num w:numId="11">
    <w:abstractNumId w:val="8"/>
    <w:lvlOverride w:ilvl="0">
      <w:startOverride w:val="6"/>
    </w:lvlOverride>
  </w:num>
  <w:num w:numId="12">
    <w:abstractNumId w:val="8"/>
    <w:lvlOverride w:ilvl="0">
      <w:startOverride w:val="7"/>
    </w:lvlOverride>
  </w:num>
  <w:num w:numId="13">
    <w:abstractNumId w:val="8"/>
    <w:lvlOverride w:ilvl="0">
      <w:startOverride w:val="8"/>
    </w:lvlOverride>
  </w:num>
  <w:num w:numId="14">
    <w:abstractNumId w:val="8"/>
    <w:lvlOverride w:ilvl="0">
      <w:startOverride w:val="9"/>
    </w:lvlOverride>
  </w:num>
  <w:num w:numId="15">
    <w:abstractNumId w:val="8"/>
    <w:lvlOverride w:ilvl="0">
      <w:startOverride w:val="10"/>
    </w:lvlOverride>
  </w:num>
  <w:num w:numId="16">
    <w:abstractNumId w:val="8"/>
    <w:lvlOverride w:ilvl="0">
      <w:startOverride w:val="11"/>
    </w:lvlOverride>
  </w:num>
  <w:num w:numId="17">
    <w:abstractNumId w:val="14"/>
  </w:num>
  <w:num w:numId="18">
    <w:abstractNumId w:val="1"/>
  </w:num>
  <w:num w:numId="19">
    <w:abstractNumId w:val="16"/>
  </w:num>
  <w:num w:numId="20">
    <w:abstractNumId w:val="0"/>
  </w:num>
  <w:num w:numId="21">
    <w:abstractNumId w:val="13"/>
  </w:num>
  <w:num w:numId="22">
    <w:abstractNumId w:val="5"/>
  </w:num>
  <w:num w:numId="23">
    <w:abstractNumId w:val="4"/>
  </w:num>
  <w:num w:numId="24">
    <w:abstractNumId w:val="3"/>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1C"/>
    <w:rsid w:val="00137629"/>
    <w:rsid w:val="00222587"/>
    <w:rsid w:val="004A19BF"/>
    <w:rsid w:val="004D0CFD"/>
    <w:rsid w:val="005765EF"/>
    <w:rsid w:val="005E0E1C"/>
    <w:rsid w:val="00743B2F"/>
    <w:rsid w:val="008D023C"/>
    <w:rsid w:val="00C13E11"/>
    <w:rsid w:val="00FB4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AF97F-8FC6-4E1C-ACED-E4441FCD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3E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13E11"/>
    <w:rPr>
      <w:color w:val="0000FF"/>
      <w:u w:val="single"/>
    </w:rPr>
  </w:style>
  <w:style w:type="character" w:styleId="a5">
    <w:name w:val="Emphasis"/>
    <w:basedOn w:val="a0"/>
    <w:uiPriority w:val="20"/>
    <w:qFormat/>
    <w:rsid w:val="00C13E11"/>
    <w:rPr>
      <w:i/>
      <w:iCs/>
    </w:rPr>
  </w:style>
  <w:style w:type="paragraph" w:styleId="a6">
    <w:name w:val="Balloon Text"/>
    <w:basedOn w:val="a"/>
    <w:link w:val="a7"/>
    <w:uiPriority w:val="99"/>
    <w:semiHidden/>
    <w:unhideWhenUsed/>
    <w:rsid w:val="004A19B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A1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374975">
      <w:bodyDiv w:val="1"/>
      <w:marLeft w:val="0"/>
      <w:marRight w:val="0"/>
      <w:marTop w:val="0"/>
      <w:marBottom w:val="0"/>
      <w:divBdr>
        <w:top w:val="none" w:sz="0" w:space="0" w:color="auto"/>
        <w:left w:val="none" w:sz="0" w:space="0" w:color="auto"/>
        <w:bottom w:val="none" w:sz="0" w:space="0" w:color="auto"/>
        <w:right w:val="none" w:sz="0" w:space="0" w:color="auto"/>
      </w:divBdr>
      <w:divsChild>
        <w:div w:id="1231162023">
          <w:marLeft w:val="0"/>
          <w:marRight w:val="0"/>
          <w:marTop w:val="0"/>
          <w:marBottom w:val="0"/>
          <w:divBdr>
            <w:top w:val="none" w:sz="0" w:space="0" w:color="auto"/>
            <w:left w:val="none" w:sz="0" w:space="0" w:color="auto"/>
            <w:bottom w:val="none" w:sz="0" w:space="0" w:color="auto"/>
            <w:right w:val="none" w:sz="0" w:space="0" w:color="auto"/>
          </w:divBdr>
        </w:div>
        <w:div w:id="970478163">
          <w:marLeft w:val="0"/>
          <w:marRight w:val="0"/>
          <w:marTop w:val="0"/>
          <w:marBottom w:val="0"/>
          <w:divBdr>
            <w:top w:val="none" w:sz="0" w:space="0" w:color="auto"/>
            <w:left w:val="none" w:sz="0" w:space="0" w:color="auto"/>
            <w:bottom w:val="none" w:sz="0" w:space="0" w:color="auto"/>
            <w:right w:val="none" w:sz="0" w:space="0" w:color="auto"/>
          </w:divBdr>
        </w:div>
        <w:div w:id="2030835073">
          <w:marLeft w:val="0"/>
          <w:marRight w:val="0"/>
          <w:marTop w:val="0"/>
          <w:marBottom w:val="0"/>
          <w:divBdr>
            <w:top w:val="none" w:sz="0" w:space="0" w:color="auto"/>
            <w:left w:val="none" w:sz="0" w:space="0" w:color="auto"/>
            <w:bottom w:val="none" w:sz="0" w:space="0" w:color="auto"/>
            <w:right w:val="none" w:sz="0" w:space="0" w:color="auto"/>
          </w:divBdr>
        </w:div>
        <w:div w:id="821386993">
          <w:marLeft w:val="0"/>
          <w:marRight w:val="0"/>
          <w:marTop w:val="0"/>
          <w:marBottom w:val="0"/>
          <w:divBdr>
            <w:top w:val="none" w:sz="0" w:space="0" w:color="auto"/>
            <w:left w:val="none" w:sz="0" w:space="0" w:color="auto"/>
            <w:bottom w:val="none" w:sz="0" w:space="0" w:color="auto"/>
            <w:right w:val="none" w:sz="0" w:space="0" w:color="auto"/>
          </w:divBdr>
        </w:div>
      </w:divsChild>
    </w:div>
    <w:div w:id="1848324618">
      <w:bodyDiv w:val="1"/>
      <w:marLeft w:val="0"/>
      <w:marRight w:val="0"/>
      <w:marTop w:val="0"/>
      <w:marBottom w:val="0"/>
      <w:divBdr>
        <w:top w:val="none" w:sz="0" w:space="0" w:color="auto"/>
        <w:left w:val="none" w:sz="0" w:space="0" w:color="auto"/>
        <w:bottom w:val="none" w:sz="0" w:space="0" w:color="auto"/>
        <w:right w:val="none" w:sz="0" w:space="0" w:color="auto"/>
      </w:divBdr>
      <w:divsChild>
        <w:div w:id="1582567268">
          <w:marLeft w:val="0"/>
          <w:marRight w:val="0"/>
          <w:marTop w:val="0"/>
          <w:marBottom w:val="0"/>
          <w:divBdr>
            <w:top w:val="none" w:sz="0" w:space="0" w:color="auto"/>
            <w:left w:val="none" w:sz="0" w:space="0" w:color="auto"/>
            <w:bottom w:val="none" w:sz="0" w:space="0" w:color="auto"/>
            <w:right w:val="none" w:sz="0" w:space="0" w:color="auto"/>
          </w:divBdr>
        </w:div>
        <w:div w:id="1280645861">
          <w:marLeft w:val="0"/>
          <w:marRight w:val="0"/>
          <w:marTop w:val="0"/>
          <w:marBottom w:val="0"/>
          <w:divBdr>
            <w:top w:val="none" w:sz="0" w:space="0" w:color="auto"/>
            <w:left w:val="none" w:sz="0" w:space="0" w:color="auto"/>
            <w:bottom w:val="none" w:sz="0" w:space="0" w:color="auto"/>
            <w:right w:val="none" w:sz="0" w:space="0" w:color="auto"/>
          </w:divBdr>
        </w:div>
        <w:div w:id="2003852720">
          <w:marLeft w:val="0"/>
          <w:marRight w:val="0"/>
          <w:marTop w:val="0"/>
          <w:marBottom w:val="0"/>
          <w:divBdr>
            <w:top w:val="none" w:sz="0" w:space="0" w:color="auto"/>
            <w:left w:val="none" w:sz="0" w:space="0" w:color="auto"/>
            <w:bottom w:val="none" w:sz="0" w:space="0" w:color="auto"/>
            <w:right w:val="none" w:sz="0" w:space="0" w:color="auto"/>
          </w:divBdr>
        </w:div>
        <w:div w:id="1056398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7765</Words>
  <Characters>44265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2021-12-23T10:15:00Z</cp:lastPrinted>
  <dcterms:created xsi:type="dcterms:W3CDTF">2021-12-23T09:00:00Z</dcterms:created>
  <dcterms:modified xsi:type="dcterms:W3CDTF">2021-12-23T10:31:00Z</dcterms:modified>
</cp:coreProperties>
</file>