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F1" w:rsidRDefault="004D3077" w:rsidP="004D3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563536F5" wp14:editId="528A2A6C">
            <wp:extent cx="963295" cy="878205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077" w:rsidRPr="00FC2FEC" w:rsidRDefault="004D3077" w:rsidP="004D3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2FEC">
        <w:rPr>
          <w:rFonts w:ascii="Times New Roman" w:hAnsi="Times New Roman" w:cs="Times New Roman"/>
          <w:b/>
          <w:bCs/>
          <w:sz w:val="32"/>
          <w:szCs w:val="32"/>
        </w:rPr>
        <w:t>Україна</w:t>
      </w:r>
    </w:p>
    <w:p w:rsidR="004D3077" w:rsidRPr="00FC2FEC" w:rsidRDefault="004D3077" w:rsidP="004D3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3077" w:rsidRPr="00FC2FEC" w:rsidRDefault="004D3077" w:rsidP="004D3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2FEC">
        <w:rPr>
          <w:rFonts w:ascii="Times New Roman" w:hAnsi="Times New Roman" w:cs="Times New Roman"/>
          <w:b/>
          <w:bCs/>
          <w:sz w:val="32"/>
          <w:szCs w:val="32"/>
        </w:rPr>
        <w:t xml:space="preserve">УПРАВЛІННЯ ОСВІТИ САФ'ЯНІВСЬКОЇ СІЛЬСЬКОЇ РАДИ </w:t>
      </w:r>
    </w:p>
    <w:p w:rsidR="004D3077" w:rsidRPr="00FC2FEC" w:rsidRDefault="004D3077" w:rsidP="004D3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2FEC">
        <w:rPr>
          <w:rFonts w:ascii="Times New Roman" w:hAnsi="Times New Roman" w:cs="Times New Roman"/>
          <w:b/>
          <w:bCs/>
          <w:sz w:val="32"/>
          <w:szCs w:val="32"/>
        </w:rPr>
        <w:t>ІЗМАЇЛЬСЬКОГО РАЙОНУ ОДЕСЬКОЇ ОБЛАСТЇ</w:t>
      </w:r>
    </w:p>
    <w:p w:rsidR="004D3077" w:rsidRPr="00FC2FEC" w:rsidRDefault="004D3077" w:rsidP="004D3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3077" w:rsidRPr="00FC2FEC" w:rsidRDefault="004D3077" w:rsidP="00FC2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C2FEC">
        <w:rPr>
          <w:rFonts w:ascii="Times New Roman" w:hAnsi="Times New Roman" w:cs="Times New Roman"/>
          <w:b/>
          <w:bCs/>
          <w:sz w:val="32"/>
          <w:szCs w:val="32"/>
          <w:lang w:val="ru-RU"/>
        </w:rPr>
        <w:t>УТКОНОСІВСЬКИЙ ЗАКЛАД ЗАГАЛЬНОЇ СЕРЕДНЬОЇ ОСВІТИ</w:t>
      </w:r>
    </w:p>
    <w:p w:rsidR="004D3077" w:rsidRPr="00FC2FEC" w:rsidRDefault="004D3077" w:rsidP="004D30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b/>
          <w:bCs/>
          <w:color w:val="222222"/>
          <w:sz w:val="32"/>
          <w:szCs w:val="32"/>
          <w:shd w:val="clear" w:color="auto" w:fill="FFFFFF"/>
          <w:lang w:val="ru-RU"/>
        </w:rPr>
        <w:t>НАКАЗ</w:t>
      </w:r>
    </w:p>
    <w:p w:rsidR="004D3077" w:rsidRPr="00FC2FEC" w:rsidRDefault="00984CF6" w:rsidP="004D30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color w:val="222222"/>
          <w:sz w:val="32"/>
          <w:szCs w:val="32"/>
          <w:shd w:val="clear" w:color="auto" w:fill="FFFFFF"/>
          <w:lang w:val="ru-RU"/>
        </w:rPr>
        <w:t xml:space="preserve">08 </w:t>
      </w:r>
      <w:proofErr w:type="spellStart"/>
      <w:r>
        <w:rPr>
          <w:rFonts w:ascii="Times New Roman" w:eastAsia="Calibri" w:hAnsi="Times New Roman" w:cs="Times New Roman"/>
          <w:b/>
          <w:color w:val="222222"/>
          <w:sz w:val="32"/>
          <w:szCs w:val="32"/>
          <w:shd w:val="clear" w:color="auto" w:fill="FFFFFF"/>
          <w:lang w:val="ru-RU"/>
        </w:rPr>
        <w:t>травня</w:t>
      </w:r>
      <w:proofErr w:type="spellEnd"/>
      <w:r w:rsidR="004D3077" w:rsidRPr="00FC2FEC">
        <w:rPr>
          <w:rFonts w:ascii="Times New Roman" w:eastAsia="Calibri" w:hAnsi="Times New Roman" w:cs="Times New Roman"/>
          <w:b/>
          <w:color w:val="222222"/>
          <w:sz w:val="32"/>
          <w:szCs w:val="32"/>
          <w:shd w:val="clear" w:color="auto" w:fill="FFFFFF"/>
          <w:lang w:val="ru-RU"/>
        </w:rPr>
        <w:t xml:space="preserve"> 2024р.                                                                             </w:t>
      </w:r>
      <w:r w:rsidR="004D3077" w:rsidRPr="00FC2FEC">
        <w:rPr>
          <w:rFonts w:ascii="Times New Roman" w:eastAsia="Calibri" w:hAnsi="Times New Roman" w:cs="Times New Roman"/>
          <w:b/>
          <w:color w:val="222222"/>
          <w:sz w:val="32"/>
          <w:szCs w:val="32"/>
          <w:shd w:val="clear" w:color="auto" w:fill="FFFFFF"/>
          <w:lang w:val="ru-RU"/>
        </w:rPr>
        <w:tab/>
        <w:t xml:space="preserve"> №</w:t>
      </w:r>
      <w:r w:rsidR="00951745">
        <w:rPr>
          <w:rFonts w:ascii="Times New Roman" w:eastAsia="Calibri" w:hAnsi="Times New Roman" w:cs="Times New Roman"/>
          <w:b/>
          <w:color w:val="222222"/>
          <w:sz w:val="32"/>
          <w:szCs w:val="32"/>
          <w:shd w:val="clear" w:color="auto" w:fill="FFFFFF"/>
          <w:lang w:val="ru-RU"/>
        </w:rPr>
        <w:t>101</w:t>
      </w:r>
    </w:p>
    <w:p w:rsidR="004D3077" w:rsidRPr="00FC2FEC" w:rsidRDefault="004D3077" w:rsidP="004D3077">
      <w:pPr>
        <w:spacing w:after="0" w:line="240" w:lineRule="auto"/>
        <w:rPr>
          <w:rFonts w:ascii="Times New Roman" w:eastAsia="Calibri" w:hAnsi="Times New Roman" w:cs="Times New Roman"/>
          <w:b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b/>
          <w:color w:val="222222"/>
          <w:sz w:val="32"/>
          <w:szCs w:val="32"/>
          <w:shd w:val="clear" w:color="auto" w:fill="FFFFFF"/>
          <w:lang w:val="ru-RU"/>
        </w:rPr>
        <w:t xml:space="preserve">Про </w:t>
      </w:r>
      <w:proofErr w:type="spellStart"/>
      <w:r w:rsidRPr="00FC2FEC">
        <w:rPr>
          <w:rFonts w:ascii="Times New Roman" w:eastAsia="Calibri" w:hAnsi="Times New Roman" w:cs="Times New Roman"/>
          <w:b/>
          <w:color w:val="222222"/>
          <w:sz w:val="32"/>
          <w:szCs w:val="32"/>
          <w:shd w:val="clear" w:color="auto" w:fill="FFFFFF"/>
          <w:lang w:val="ru-RU"/>
        </w:rPr>
        <w:t>організоване</w:t>
      </w:r>
      <w:proofErr w:type="spellEnd"/>
      <w:r w:rsidRPr="00FC2FEC">
        <w:rPr>
          <w:rFonts w:ascii="Times New Roman" w:eastAsia="Calibri" w:hAnsi="Times New Roman" w:cs="Times New Roman"/>
          <w:b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b/>
          <w:color w:val="222222"/>
          <w:sz w:val="32"/>
          <w:szCs w:val="32"/>
          <w:shd w:val="clear" w:color="auto" w:fill="FFFFFF"/>
          <w:lang w:val="ru-RU"/>
        </w:rPr>
        <w:t>завершення</w:t>
      </w:r>
      <w:proofErr w:type="spellEnd"/>
      <w:r w:rsidRPr="00FC2FEC">
        <w:rPr>
          <w:rFonts w:ascii="Times New Roman" w:eastAsia="Calibri" w:hAnsi="Times New Roman" w:cs="Times New Roman"/>
          <w:b/>
          <w:color w:val="222222"/>
          <w:sz w:val="32"/>
          <w:szCs w:val="32"/>
          <w:shd w:val="clear" w:color="auto" w:fill="FFFFFF"/>
          <w:lang w:val="ru-RU"/>
        </w:rPr>
        <w:t xml:space="preserve"> </w:t>
      </w:r>
      <w:r w:rsidRPr="00FC2FEC">
        <w:rPr>
          <w:rFonts w:ascii="Times New Roman" w:eastAsia="Calibri" w:hAnsi="Times New Roman" w:cs="Times New Roman"/>
          <w:b/>
          <w:color w:val="222222"/>
          <w:sz w:val="32"/>
          <w:szCs w:val="32"/>
          <w:shd w:val="clear" w:color="auto" w:fill="FFFFFF"/>
          <w:lang w:val="ru-RU"/>
        </w:rPr>
        <w:br/>
        <w:t xml:space="preserve">2023-2024 </w:t>
      </w:r>
      <w:proofErr w:type="spellStart"/>
      <w:r w:rsidRPr="00FC2FEC">
        <w:rPr>
          <w:rFonts w:ascii="Times New Roman" w:eastAsia="Calibri" w:hAnsi="Times New Roman" w:cs="Times New Roman"/>
          <w:b/>
          <w:color w:val="222222"/>
          <w:sz w:val="32"/>
          <w:szCs w:val="32"/>
          <w:shd w:val="clear" w:color="auto" w:fill="FFFFFF"/>
          <w:lang w:val="ru-RU"/>
        </w:rPr>
        <w:t>навчального</w:t>
      </w:r>
      <w:proofErr w:type="spellEnd"/>
      <w:r w:rsidRPr="00FC2FEC">
        <w:rPr>
          <w:rFonts w:ascii="Times New Roman" w:eastAsia="Calibri" w:hAnsi="Times New Roman" w:cs="Times New Roman"/>
          <w:b/>
          <w:color w:val="222222"/>
          <w:sz w:val="32"/>
          <w:szCs w:val="32"/>
          <w:shd w:val="clear" w:color="auto" w:fill="FFFFFF"/>
          <w:lang w:val="ru-RU"/>
        </w:rPr>
        <w:t xml:space="preserve"> року</w:t>
      </w:r>
    </w:p>
    <w:p w:rsidR="00EF35E4" w:rsidRDefault="004D3077" w:rsidP="00EF35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На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підставі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нормативно-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правових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документів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щодо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закінчення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202</w:t>
      </w:r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3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– 202</w:t>
      </w:r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4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навчального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року, 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саме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: Закону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України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«Про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»; Закону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України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«Про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повну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загальну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середню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»; Закону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України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«Про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внесення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змін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до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деяких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законів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України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щодо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державних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гарантій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в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умовах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воєнного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стану,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надзвичайної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ситуації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або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надзвичайного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стану»; Порядку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переведення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учнів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закладу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загальної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на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наступний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рік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затвердженого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наказом МОН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України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від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14.07.2015 №762, наказу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Міністерства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і науки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України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від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28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березня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2022 року №274 «Про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деякі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питання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організації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здобуття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загальної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середньої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освітнього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процесу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в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умовах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воєнного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стану в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Україні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»,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Положенням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про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індивідуальну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форму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здобуття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повної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загальної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середньої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затвердженим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наказом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Міністерства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і науки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України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12.01.2016 №8,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зареєстрованим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в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Міністерстві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юстиції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України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03 лютого 20</w:t>
      </w:r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16 р. за №184/28314 </w:t>
      </w:r>
      <w:proofErr w:type="spellStart"/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зі</w:t>
      </w:r>
      <w:proofErr w:type="spellEnd"/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змінами</w:t>
      </w:r>
      <w:proofErr w:type="spellEnd"/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,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наказу МОН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України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“Про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затвердження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методичних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рекомендацій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щодо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окремих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питань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здобуття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в закладах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загальної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середньої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в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умовах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воєнного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стану в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Україні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” №563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від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15.05.2023 року,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інструктивно-методичних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рекомендацій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щодо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організації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освітнього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процесу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викладання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навчальних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предметів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у закладах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загальної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середньої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у 202</w:t>
      </w:r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3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/202</w:t>
      </w:r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4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навчальному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році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на </w:t>
      </w:r>
      <w:proofErr w:type="spellStart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виконання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наказу </w:t>
      </w:r>
      <w:proofErr w:type="spellStart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управління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освіти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Саф’янівської </w:t>
      </w:r>
      <w:proofErr w:type="spellStart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сільської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ради </w:t>
      </w:r>
      <w:proofErr w:type="spellStart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lastRenderedPageBreak/>
        <w:t>Ізмаїльського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району </w:t>
      </w:r>
      <w:proofErr w:type="spellStart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Одеської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області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№58/А </w:t>
      </w:r>
      <w:proofErr w:type="spellStart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від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08 </w:t>
      </w:r>
      <w:proofErr w:type="spellStart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травня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2024 р. «Про </w:t>
      </w:r>
      <w:proofErr w:type="spellStart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завершення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2023/2024 </w:t>
      </w:r>
      <w:proofErr w:type="spellStart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н.р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. в закладах </w:t>
      </w:r>
      <w:proofErr w:type="spellStart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загальної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середньої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освіти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Саф’янівської </w:t>
      </w:r>
      <w:proofErr w:type="spellStart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сільської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ради», з метою </w:t>
      </w:r>
      <w:proofErr w:type="spellStart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забезпечення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відповідного</w:t>
      </w:r>
      <w:proofErr w:type="spellEnd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режиму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діяльності</w:t>
      </w:r>
      <w:proofErr w:type="spellEnd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заклад</w:t>
      </w:r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</w:t>
      </w:r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в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умовах</w:t>
      </w:r>
      <w:proofErr w:type="spellEnd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дії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правового режиму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воєнного</w:t>
      </w:r>
      <w:proofErr w:type="spellEnd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стану та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організованого</w:t>
      </w:r>
      <w:proofErr w:type="spellEnd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завершення</w:t>
      </w:r>
      <w:proofErr w:type="spellEnd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освітнього</w:t>
      </w:r>
      <w:proofErr w:type="spellEnd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процесу</w:t>
      </w:r>
      <w:proofErr w:type="spellEnd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в</w:t>
      </w:r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2023/2024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навчальному</w:t>
      </w:r>
      <w:proofErr w:type="spellEnd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році</w:t>
      </w:r>
      <w:proofErr w:type="spellEnd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у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заклад</w:t>
      </w:r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і</w:t>
      </w:r>
      <w:proofErr w:type="spellEnd"/>
    </w:p>
    <w:p w:rsidR="004D3077" w:rsidRPr="00EF35E4" w:rsidRDefault="004D3077" w:rsidP="00EF35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EF35E4">
        <w:rPr>
          <w:rFonts w:ascii="Times New Roman" w:eastAsia="Calibri" w:hAnsi="Times New Roman" w:cs="Times New Roman"/>
          <w:b/>
          <w:bCs/>
          <w:color w:val="222222"/>
          <w:sz w:val="32"/>
          <w:szCs w:val="32"/>
          <w:shd w:val="clear" w:color="auto" w:fill="FFFFFF"/>
          <w:lang w:val="ru-RU"/>
        </w:rPr>
        <w:t>НАКАЗУЮ:</w:t>
      </w:r>
    </w:p>
    <w:p w:rsidR="004D3077" w:rsidRPr="00EF35E4" w:rsidRDefault="004D3077" w:rsidP="00195A7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Завершити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202</w:t>
      </w:r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3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/202</w:t>
      </w:r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4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навчальний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рік</w:t>
      </w:r>
      <w:proofErr w:type="spellEnd"/>
      <w:r w:rsidR="00C947D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в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Утконосівському</w:t>
      </w:r>
      <w:proofErr w:type="spellEnd"/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ЗЗСО 28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червня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202</w:t>
      </w:r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4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року,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навчальний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процес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класно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-урочною системою – </w:t>
      </w:r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31 </w:t>
      </w:r>
      <w:proofErr w:type="spellStart"/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травня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202</w:t>
      </w:r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4</w:t>
      </w:r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року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із</w:t>
      </w:r>
      <w:proofErr w:type="spellEnd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дотриманням</w:t>
      </w:r>
      <w:proofErr w:type="spellEnd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реалізації</w:t>
      </w:r>
      <w:proofErr w:type="spellEnd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права кожного на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здобуття</w:t>
      </w:r>
      <w:proofErr w:type="spellEnd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освіти</w:t>
      </w:r>
      <w:proofErr w:type="spellEnd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на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різних</w:t>
      </w:r>
      <w:proofErr w:type="spellEnd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рівнях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та в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різних</w:t>
      </w:r>
      <w:proofErr w:type="spellEnd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формах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відповідно</w:t>
      </w:r>
      <w:proofErr w:type="spellEnd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до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діючого</w:t>
      </w:r>
      <w:proofErr w:type="spellEnd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законодавства</w:t>
      </w:r>
      <w:proofErr w:type="spellEnd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у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сфері</w:t>
      </w:r>
      <w:proofErr w:type="spellEnd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освіти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</w:t>
      </w:r>
    </w:p>
    <w:p w:rsidR="004D3077" w:rsidRPr="00FC2FEC" w:rsidRDefault="004D3077" w:rsidP="00195A7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en-US"/>
        </w:rPr>
      </w:pP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en-US"/>
        </w:rPr>
        <w:t>Педагогічним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en-US"/>
        </w:rPr>
        <w:t>працівникам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en-US"/>
        </w:rPr>
        <w:t>:</w:t>
      </w:r>
    </w:p>
    <w:p w:rsidR="004D3077" w:rsidRPr="00FC2FEC" w:rsidRDefault="004D3077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2.1.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Забезпечити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виконання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навчальних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планів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програм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предметів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інваріантної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варіативної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складової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навчального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плану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освітньої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програми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закладу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на 202</w:t>
      </w:r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3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– 202</w:t>
      </w:r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4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н. р.</w:t>
      </w:r>
    </w:p>
    <w:p w:rsidR="004D3077" w:rsidRPr="00FC2FEC" w:rsidRDefault="00071050" w:rsidP="00195A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(д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о 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31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.0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5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.202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4р.)</w:t>
      </w:r>
    </w:p>
    <w:p w:rsidR="004D3077" w:rsidRPr="00FC2FEC" w:rsidRDefault="004D3077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2.2. Провести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семестрове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річне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оцінювання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результатів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здобувачів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застосовуючи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гнучкий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диференційований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підхід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до кож</w:t>
      </w:r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ного </w:t>
      </w:r>
      <w:proofErr w:type="spellStart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учня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залежно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від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ситуації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врахувавши</w:t>
      </w:r>
      <w:proofErr w:type="spellEnd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,</w:t>
      </w:r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що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всі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учні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закладу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звільняються</w:t>
      </w:r>
      <w:proofErr w:type="spellEnd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від</w:t>
      </w:r>
      <w:proofErr w:type="spellEnd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проходження</w:t>
      </w:r>
      <w:proofErr w:type="spellEnd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державної</w:t>
      </w:r>
      <w:proofErr w:type="spellEnd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підсумкової</w:t>
      </w:r>
      <w:proofErr w:type="spellEnd"/>
      <w:r w:rsid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атестації</w:t>
      </w:r>
      <w:proofErr w:type="spellEnd"/>
      <w:r w:rsidR="00EF35E4"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</w:t>
      </w:r>
    </w:p>
    <w:p w:rsidR="004D3077" w:rsidRPr="00FC2FEC" w:rsidRDefault="00071050" w:rsidP="00195A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(д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о 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29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.0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5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.202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4р.)</w:t>
      </w:r>
    </w:p>
    <w:p w:rsidR="004D3077" w:rsidRPr="00FC2FEC" w:rsidRDefault="004D3077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2.2.1.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Здійснити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семестрове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оцінювання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за результатами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тематичного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оцінювання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; поточного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оцінювання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отриманого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учнями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під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час очного,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змішаного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і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дистанційного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;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підсумкового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оцінювання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за семестр.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Під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час семестрового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оцінювання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зараховувати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всі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оцінки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які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отримав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учень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(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учениця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)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упродовж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цього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семестру (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незале</w:t>
      </w:r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жно</w:t>
      </w:r>
      <w:proofErr w:type="spellEnd"/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від</w:t>
      </w:r>
      <w:proofErr w:type="spellEnd"/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форми</w:t>
      </w:r>
      <w:proofErr w:type="spellEnd"/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здобуття</w:t>
      </w:r>
      <w:proofErr w:type="spellEnd"/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освіти</w:t>
      </w:r>
      <w:proofErr w:type="spellEnd"/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).</w:t>
      </w:r>
    </w:p>
    <w:p w:rsidR="004D3077" w:rsidRPr="00FC2FEC" w:rsidRDefault="00071050" w:rsidP="00195A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(д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о 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29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.0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5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.202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4р.)</w:t>
      </w:r>
    </w:p>
    <w:p w:rsidR="004D3077" w:rsidRPr="00FC2FEC" w:rsidRDefault="004D3077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2.2.</w:t>
      </w:r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2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.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Здійснити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річне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оцінювання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результатів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навчальних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досягнень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учнів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на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основі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семестрових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або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скоригованих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семестрових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оцінок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урахуванням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динаміки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особистих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результатів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(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учениці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) з предмета та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сформованості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у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нього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(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неї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)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уміння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застосовувати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набуті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знання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</w:t>
      </w:r>
    </w:p>
    <w:p w:rsidR="004D3077" w:rsidRPr="00FC2FEC" w:rsidRDefault="00071050" w:rsidP="00195A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(д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о 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29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.0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5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.202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4р)</w:t>
      </w:r>
    </w:p>
    <w:p w:rsidR="004D3077" w:rsidRPr="00FC2FEC" w:rsidRDefault="004D3077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lastRenderedPageBreak/>
        <w:t>2.2.</w:t>
      </w:r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3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.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Здійснити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оцінювання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учн</w:t>
      </w:r>
      <w:proofErr w:type="spellEnd"/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я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, як</w:t>
      </w:r>
      <w:proofErr w:type="spellStart"/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ий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здобува</w:t>
      </w:r>
      <w:proofErr w:type="spellEnd"/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 xml:space="preserve">є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екстернатною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формою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здобуття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загальної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середньої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відповідно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до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Положення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про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індивідуальну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форму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здобуття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повної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загальної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середньої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затвердженого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наказом МОН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України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від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12.01.2016 №8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зі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змінами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</w:t>
      </w:r>
    </w:p>
    <w:p w:rsidR="004D3077" w:rsidRDefault="00071050" w:rsidP="00195A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(д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о </w:t>
      </w:r>
      <w:r w:rsidR="00195A72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31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.0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5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.202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4р.)</w:t>
      </w:r>
    </w:p>
    <w:p w:rsidR="00EF35E4" w:rsidRDefault="00EF35E4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2.2.4</w:t>
      </w:r>
      <w:r w:rsidRPr="00EF35E4">
        <w:t xml:space="preserve"> </w:t>
      </w:r>
      <w:r w:rsidRPr="00EF35E4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ровести</w:t>
      </w:r>
      <w:r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індивідуальн</w:t>
      </w:r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і</w:t>
      </w:r>
      <w:r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 xml:space="preserve"> та компенсаторн</w:t>
      </w:r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і</w:t>
      </w:r>
      <w:r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 xml:space="preserve"> занят</w:t>
      </w:r>
      <w:r w:rsidR="002B44C6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 xml:space="preserve">тя та </w:t>
      </w:r>
      <w:r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консультаці</w:t>
      </w:r>
      <w:r w:rsidR="002B44C6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ї</w:t>
      </w:r>
      <w:r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 xml:space="preserve"> за окремим графіком</w:t>
      </w:r>
      <w:r w:rsidRPr="00EF35E4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2B44C6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для учнів 1-х - 10-х класів.</w:t>
      </w:r>
    </w:p>
    <w:p w:rsidR="002B44C6" w:rsidRPr="00FC2FEC" w:rsidRDefault="002B44C6" w:rsidP="00195A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(З 03.06.2024 – 14.06.2024р.)</w:t>
      </w:r>
    </w:p>
    <w:p w:rsidR="004D3077" w:rsidRPr="00FC2FEC" w:rsidRDefault="004D3077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2.3. Завершити оформлення шкільної документації: класних журналів (паперових та електронних), журналів гуртків, журналів індивідуального навчання,</w:t>
      </w:r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 xml:space="preserve"> (сімейна форма навчання),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 xml:space="preserve"> підсумкових контрольних робіт та протоколів річного оцінювання навчальних досягнень учн</w:t>
      </w:r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я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-екстерн</w:t>
      </w:r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а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:rsidR="004D3077" w:rsidRPr="00FC2FEC" w:rsidRDefault="00071050" w:rsidP="00195A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(д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о </w:t>
      </w:r>
      <w:r w:rsidR="00195A72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31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.0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5.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202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4 р.)</w:t>
      </w:r>
    </w:p>
    <w:p w:rsidR="004D3077" w:rsidRPr="00FC2FEC" w:rsidRDefault="004D3077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2.4.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Підготувати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звіти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про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виконання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навчальних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планів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і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програм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результати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навчальних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досягнень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учнів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 кожного предмету і в кожному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класі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подати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їх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заступникам директора з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навчально-виховної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роботи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</w:t>
      </w:r>
    </w:p>
    <w:p w:rsidR="004D3077" w:rsidRPr="00FC2FEC" w:rsidRDefault="00071050" w:rsidP="00195A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(д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о 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0</w:t>
      </w:r>
      <w:r w:rsidR="00195A72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7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06.202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4 р.)</w:t>
      </w:r>
    </w:p>
    <w:p w:rsidR="004D3077" w:rsidRPr="00FC2FEC" w:rsidRDefault="004D3077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2.5.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Проаналізувати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результати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навчальних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досягнень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учнів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 метою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виявлення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прогалин та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навчальних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втрат</w:t>
      </w:r>
      <w:proofErr w:type="spellEnd"/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,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спланувати</w:t>
      </w:r>
      <w:proofErr w:type="spellEnd"/>
      <w:r w:rsidR="00071050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провести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корекційну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роботу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щодо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виправлення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ситуації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на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канікулярний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час.</w:t>
      </w:r>
    </w:p>
    <w:p w:rsidR="004D3077" w:rsidRPr="00FC2FEC" w:rsidRDefault="00071050" w:rsidP="00195A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(</w:t>
      </w:r>
      <w:r w:rsidR="00195A72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До 03.06.2024р.</w:t>
      </w:r>
      <w:r w:rsidR="008961F1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)</w:t>
      </w:r>
      <w:r w:rsidR="008961F1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br/>
        <w:t>(з 03.06 по 14.06.2024р.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)</w:t>
      </w:r>
    </w:p>
    <w:p w:rsidR="004D3077" w:rsidRPr="00FC2FEC" w:rsidRDefault="008961F1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2.6. </w:t>
      </w:r>
      <w:proofErr w:type="spellStart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Врахувати</w:t>
      </w:r>
      <w:proofErr w:type="spellEnd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потребу </w:t>
      </w:r>
      <w:proofErr w:type="spellStart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учнів</w:t>
      </w:r>
      <w:proofErr w:type="spellEnd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9 та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11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класів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щодо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подолання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освітніх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втрат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і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розривів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провести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поглиблення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систематизацію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знань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шляхом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проведення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індивідуальних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групових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консультацій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</w:t>
      </w:r>
    </w:p>
    <w:p w:rsidR="00071050" w:rsidRPr="00FC2FEC" w:rsidRDefault="00071050" w:rsidP="00195A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(з 03.06. по 14.06.2024р.)</w:t>
      </w:r>
    </w:p>
    <w:p w:rsidR="004D3077" w:rsidRPr="00FC2FEC" w:rsidRDefault="004D3077" w:rsidP="00195A7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Класним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керівникам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1 – 11-х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класів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:</w:t>
      </w:r>
    </w:p>
    <w:p w:rsidR="004D3077" w:rsidRPr="00FC2FEC" w:rsidRDefault="004D3077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3.1.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Завершити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оформлення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шкільної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документації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зокрема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заповнення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класних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журналів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оформлення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свідоцтв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досягнень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табелів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навчальних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досягнень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особових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справ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учнів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</w:t>
      </w:r>
    </w:p>
    <w:p w:rsidR="00071050" w:rsidRPr="00FC2FEC" w:rsidRDefault="00071050" w:rsidP="00195A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(до 1</w:t>
      </w:r>
      <w:r w:rsidR="00195A72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0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.06.2024р.)</w:t>
      </w:r>
      <w:r w:rsidR="00195A72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br/>
      </w:r>
    </w:p>
    <w:p w:rsidR="004D3077" w:rsidRPr="00FC2FEC" w:rsidRDefault="004D3077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lastRenderedPageBreak/>
        <w:t xml:space="preserve">3.2.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Підготувати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свідоцтва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досягнень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табелі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навчальних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досягнень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документів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про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учнів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класу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</w:t>
      </w:r>
    </w:p>
    <w:p w:rsidR="00FA2951" w:rsidRPr="00FC2FEC" w:rsidRDefault="00FA2951" w:rsidP="00195A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(до 14.06.2024р.)</w:t>
      </w:r>
    </w:p>
    <w:p w:rsidR="004D3077" w:rsidRPr="00FC2FEC" w:rsidRDefault="004D3077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3.3.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Звірити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інформацію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щодо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нагородження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учнів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класу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грамотами, подати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інформацію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щодо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нагородження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похвальними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листами.</w:t>
      </w:r>
    </w:p>
    <w:p w:rsidR="00FA2951" w:rsidRPr="00FC2FEC" w:rsidRDefault="00FA2951" w:rsidP="00195A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(до 30.05.2024р.)</w:t>
      </w:r>
    </w:p>
    <w:p w:rsidR="004D3077" w:rsidRPr="00FC2FEC" w:rsidRDefault="004D3077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3.4. Провести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інструктажі</w:t>
      </w:r>
      <w:proofErr w:type="spellEnd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профілактичні</w:t>
      </w:r>
      <w:proofErr w:type="spellEnd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бесіди</w:t>
      </w:r>
      <w:proofErr w:type="spellEnd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 </w:t>
      </w:r>
      <w:proofErr w:type="spellStart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дітьми</w:t>
      </w:r>
      <w:proofErr w:type="spellEnd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proofErr w:type="gramStart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щодо</w:t>
      </w:r>
      <w:proofErr w:type="spellEnd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 </w:t>
      </w:r>
      <w:proofErr w:type="spellStart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попередження</w:t>
      </w:r>
      <w:proofErr w:type="spellEnd"/>
      <w:proofErr w:type="gramEnd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нещасних</w:t>
      </w:r>
      <w:proofErr w:type="spellEnd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випадків</w:t>
      </w:r>
      <w:proofErr w:type="spellEnd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дотримання</w:t>
      </w:r>
      <w:proofErr w:type="spellEnd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ними правил </w:t>
      </w:r>
      <w:proofErr w:type="spellStart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безпеки</w:t>
      </w:r>
      <w:proofErr w:type="spellEnd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життєдіяльності</w:t>
      </w:r>
      <w:proofErr w:type="spellEnd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під</w:t>
      </w:r>
      <w:proofErr w:type="spellEnd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час </w:t>
      </w:r>
      <w:proofErr w:type="spellStart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літніх</w:t>
      </w:r>
      <w:proofErr w:type="spellEnd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канікул</w:t>
      </w:r>
      <w:proofErr w:type="spellEnd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r w:rsidRP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та </w:t>
      </w:r>
      <w:proofErr w:type="spellStart"/>
      <w:r w:rsidRP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зареєструвати</w:t>
      </w:r>
      <w:proofErr w:type="spellEnd"/>
      <w:r w:rsidRP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їх</w:t>
      </w:r>
      <w:proofErr w:type="spellEnd"/>
      <w:r w:rsidRP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у </w:t>
      </w:r>
      <w:proofErr w:type="spellStart"/>
      <w:r w:rsidR="00FA2951" w:rsidRP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відповідному</w:t>
      </w:r>
      <w:proofErr w:type="spellEnd"/>
      <w:r w:rsidRP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журналі</w:t>
      </w:r>
      <w:proofErr w:type="spellEnd"/>
      <w:r w:rsidRP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бесід</w:t>
      </w:r>
      <w:proofErr w:type="spellEnd"/>
      <w:r w:rsidRP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P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інструктажів</w:t>
      </w:r>
      <w:proofErr w:type="spellEnd"/>
      <w:r w:rsidRP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P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</w:t>
      </w:r>
      <w:r w:rsidR="00FA2951" w:rsidRP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ходів</w:t>
      </w:r>
      <w:proofErr w:type="spellEnd"/>
      <w:r w:rsidR="00FA2951" w:rsidRP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 </w:t>
      </w:r>
      <w:proofErr w:type="spellStart"/>
      <w:r w:rsidR="00FA2951" w:rsidRP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безпеки</w:t>
      </w:r>
      <w:proofErr w:type="spellEnd"/>
      <w:r w:rsidR="00FA2951" w:rsidRP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FA2951" w:rsidRP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життєдіяльності</w:t>
      </w:r>
      <w:proofErr w:type="spellEnd"/>
      <w:r w:rsidRP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</w:t>
      </w:r>
    </w:p>
    <w:p w:rsidR="00FA2951" w:rsidRDefault="00FA2951" w:rsidP="00195A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(до 31.05.2024р.)</w:t>
      </w:r>
    </w:p>
    <w:p w:rsidR="0010156A" w:rsidRDefault="0010156A" w:rsidP="00195A72">
      <w:pPr>
        <w:spacing w:after="0" w:line="240" w:lineRule="auto"/>
        <w:ind w:firstLine="709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3.5. </w:t>
      </w:r>
      <w:proofErr w:type="spellStart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Забезпечити</w:t>
      </w:r>
      <w:proofErr w:type="spellEnd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регулярну</w:t>
      </w:r>
      <w:proofErr w:type="spellEnd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взаємодію</w:t>
      </w:r>
      <w:proofErr w:type="spellEnd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вчителів</w:t>
      </w:r>
      <w:proofErr w:type="spellEnd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 </w:t>
      </w:r>
      <w:proofErr w:type="spellStart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учнями</w:t>
      </w:r>
      <w:proofErr w:type="spellEnd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їх</w:t>
      </w:r>
      <w:proofErr w:type="spellEnd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батьками</w:t>
      </w:r>
    </w:p>
    <w:p w:rsidR="0010156A" w:rsidRPr="00FC2FEC" w:rsidRDefault="0010156A" w:rsidP="00195A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(з 03.06 - 31.08.2024р.)</w:t>
      </w:r>
    </w:p>
    <w:p w:rsidR="004D3077" w:rsidRPr="00FC2FEC" w:rsidRDefault="004D3077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3.</w:t>
      </w:r>
      <w:r w:rsidR="0010156A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6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.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Надати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підсумкові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звіти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про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рух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успішність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учнів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класу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за 202</w:t>
      </w:r>
      <w:r w:rsidR="00FA2951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3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– 202</w:t>
      </w:r>
      <w:r w:rsidR="00FA2951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4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н. р. заступник</w:t>
      </w:r>
      <w:r w:rsidR="00FA2951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ам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директора з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навчально-виховної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роботи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FA2951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Кулава</w:t>
      </w:r>
      <w:proofErr w:type="spellEnd"/>
      <w:r w:rsidR="00FA2951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М.П. та Іовчу Д.Ф.</w:t>
      </w:r>
    </w:p>
    <w:p w:rsidR="00FA2951" w:rsidRPr="00FC2FEC" w:rsidRDefault="00FA2951" w:rsidP="00195A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(до 05.06.2024р.)</w:t>
      </w:r>
    </w:p>
    <w:p w:rsidR="004D3077" w:rsidRPr="00FC2FEC" w:rsidRDefault="0010156A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3.7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.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Звірити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r w:rsidR="00FA2951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з заступником директора з НВР </w:t>
      </w:r>
      <w:proofErr w:type="spellStart"/>
      <w:r w:rsidR="00FA2951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Кулавою</w:t>
      </w:r>
      <w:proofErr w:type="spellEnd"/>
      <w:r w:rsidR="00FA2951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М.П.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інформацію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про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учнів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класу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в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електронній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базі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даних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“Курс ШКОЛА”.</w:t>
      </w:r>
    </w:p>
    <w:p w:rsidR="00FA2951" w:rsidRPr="00FC2FEC" w:rsidRDefault="00FA2951" w:rsidP="00195A72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(до 14.06.2024р.)</w:t>
      </w:r>
    </w:p>
    <w:p w:rsidR="00C947D7" w:rsidRPr="00FC2FEC" w:rsidRDefault="0010156A" w:rsidP="00195A7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3.8</w:t>
      </w:r>
      <w:r w:rsidR="00C947D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C947D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Надати</w:t>
      </w:r>
      <w:proofErr w:type="spellEnd"/>
      <w:r w:rsidR="00C947D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C947D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особові</w:t>
      </w:r>
      <w:proofErr w:type="spellEnd"/>
      <w:r w:rsidR="00C947D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C947D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справи</w:t>
      </w:r>
      <w:proofErr w:type="spellEnd"/>
      <w:r w:rsidR="00C947D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до </w:t>
      </w:r>
      <w:proofErr w:type="spellStart"/>
      <w:r w:rsidR="00C947D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перевірки</w:t>
      </w:r>
      <w:proofErr w:type="spellEnd"/>
      <w:r w:rsidR="00C947D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заступникам директора з НВР </w:t>
      </w:r>
      <w:proofErr w:type="spellStart"/>
      <w:r w:rsidR="00C947D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Кулаві</w:t>
      </w:r>
      <w:proofErr w:type="spellEnd"/>
      <w:r w:rsidR="00C947D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М.П. та Іовчу Д.Ф.</w:t>
      </w:r>
    </w:p>
    <w:p w:rsidR="00C947D7" w:rsidRPr="00FC2FEC" w:rsidRDefault="00C947D7" w:rsidP="00195A72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(до 14.06.2024р.)</w:t>
      </w:r>
    </w:p>
    <w:p w:rsidR="004D3077" w:rsidRPr="00FC2FEC" w:rsidRDefault="004D3077" w:rsidP="00195A7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en-US"/>
        </w:rPr>
      </w:pP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en-US"/>
        </w:rPr>
        <w:t>Адміністрації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en-US"/>
        </w:rPr>
        <w:t>закладу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en-US"/>
        </w:rPr>
        <w:t>:</w:t>
      </w:r>
    </w:p>
    <w:p w:rsidR="004D3077" w:rsidRPr="00FC2FEC" w:rsidRDefault="004D3077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4.1.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Забезпечити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права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учнів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на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продовження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здобуття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зокрема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учнів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1-10-х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класів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перевести на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наступний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рік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в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установленому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порядку:</w:t>
      </w:r>
    </w:p>
    <w:p w:rsidR="004D3077" w:rsidRPr="00FC2FEC" w:rsidRDefault="004D3077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4.1.1.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Учням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5-8, 10-х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класів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видати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свідоцтва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(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табелі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)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досягнень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перевести на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наступний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рік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</w:t>
      </w:r>
    </w:p>
    <w:p w:rsidR="00FA2951" w:rsidRPr="00FC2FEC" w:rsidRDefault="00FA2951" w:rsidP="00195A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(до 0</w:t>
      </w:r>
      <w:r w:rsidR="00195A72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7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.06.2024р.)</w:t>
      </w:r>
    </w:p>
    <w:p w:rsidR="004D3077" w:rsidRPr="00FC2FEC" w:rsidRDefault="004D3077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4.1.2.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Учням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r w:rsidR="002B44C6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1-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4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класів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видати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свідоцтва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досягнень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свідоцтва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про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початкову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і перевести на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наступний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рік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</w:t>
      </w:r>
    </w:p>
    <w:p w:rsidR="00FA2951" w:rsidRPr="00FC2FEC" w:rsidRDefault="00FA2951" w:rsidP="00195A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(до 0</w:t>
      </w:r>
      <w:r w:rsidR="002B44C6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7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.06.2024р.)</w:t>
      </w:r>
    </w:p>
    <w:p w:rsidR="004D3077" w:rsidRPr="00FC2FEC" w:rsidRDefault="004D3077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lastRenderedPageBreak/>
        <w:t xml:space="preserve">4.1.3.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Учням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9-х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класів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видати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свідоцтва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про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базову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середню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і перевести на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наступний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рік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до 10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класу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заявою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одного з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батьків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чи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інших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законних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представників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</w:t>
      </w:r>
    </w:p>
    <w:p w:rsidR="00FA2951" w:rsidRPr="00FC2FEC" w:rsidRDefault="00FA2951" w:rsidP="00195A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(до 14.06.2024р.)</w:t>
      </w:r>
    </w:p>
    <w:p w:rsidR="004D3077" w:rsidRPr="00FC2FEC" w:rsidRDefault="004D3077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4.2.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Учням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11-х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класів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видати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свідоцтва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про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повну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середню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і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випустити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r w:rsidR="00FA2951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 закладу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</w:t>
      </w:r>
    </w:p>
    <w:p w:rsidR="004D3077" w:rsidRPr="00FC2FEC" w:rsidRDefault="00FA2951" w:rsidP="00195A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(до </w:t>
      </w:r>
      <w:r w:rsidR="00195A72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14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.06.2024р.)</w:t>
      </w:r>
    </w:p>
    <w:p w:rsidR="004D3077" w:rsidRPr="00FC2FEC" w:rsidRDefault="004D3077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4.3.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Здійснити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персональний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контроль за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нагородженням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учнів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похвальними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листами,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свідоцтвами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відзнакою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золотими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срібними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медалями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відповідно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до чинного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законодавства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</w:t>
      </w:r>
    </w:p>
    <w:p w:rsidR="00FA2951" w:rsidRPr="00FC2FEC" w:rsidRDefault="00FA2951" w:rsidP="00195A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(до </w:t>
      </w:r>
      <w:r w:rsidR="00195A72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14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.06.2024р.)</w:t>
      </w:r>
    </w:p>
    <w:p w:rsidR="004D3077" w:rsidRPr="00FC2FEC" w:rsidRDefault="004D3077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4.5.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Здійснити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видачу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облік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документів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про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початкову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базову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середню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повну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середню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відповідно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до чинного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законодавства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</w:t>
      </w:r>
    </w:p>
    <w:p w:rsidR="00FA2951" w:rsidRPr="00FC2FEC" w:rsidRDefault="00FA2951" w:rsidP="00195A72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(до </w:t>
      </w:r>
      <w:r w:rsidR="00195A72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14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.06.2024р.)</w:t>
      </w:r>
    </w:p>
    <w:p w:rsidR="00FA2951" w:rsidRPr="00FC2FEC" w:rsidRDefault="00FA2951" w:rsidP="00195A72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Видати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наказ про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зарахування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учнів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до 1-го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класу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оприлюднити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на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сайті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закладу</w:t>
      </w:r>
    </w:p>
    <w:p w:rsidR="00FA2951" w:rsidRPr="00FC2FEC" w:rsidRDefault="00FA2951" w:rsidP="00195A72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(до 01.06.2024р.)</w:t>
      </w:r>
    </w:p>
    <w:p w:rsidR="004D3077" w:rsidRPr="00FC2FEC" w:rsidRDefault="004D3077" w:rsidP="00195A7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Заступникам директора з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навчально-виховної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роботи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FA2951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Кулава</w:t>
      </w:r>
      <w:proofErr w:type="spellEnd"/>
      <w:r w:rsidR="00FA2951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М.П. та Іовчу Д.Ф.:</w:t>
      </w:r>
    </w:p>
    <w:p w:rsidR="004D3077" w:rsidRPr="00FC2FEC" w:rsidRDefault="004D3077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5.1.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Здійснити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перевірку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дотримання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виконання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державних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стандартів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загальної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середньої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навчальних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планів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програм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в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усіх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класах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gram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en-US"/>
        </w:rPr>
        <w:t> 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предметів</w:t>
      </w:r>
      <w:proofErr w:type="spellEnd"/>
      <w:proofErr w:type="gram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інваріантної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варіативної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складової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навчального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плану та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аналіз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рівня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засвоєння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учнями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навчального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матеріалу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на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основі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записів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у журналах та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звітів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вчителів-предметників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і</w:t>
      </w:r>
      <w:r w:rsidR="00FA2951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FA2951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підготувати</w:t>
      </w:r>
      <w:proofErr w:type="spellEnd"/>
      <w:r w:rsidR="00FA2951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FA2951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аналітичні</w:t>
      </w:r>
      <w:proofErr w:type="spellEnd"/>
      <w:r w:rsidR="00FA2951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FA2951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довідки</w:t>
      </w:r>
      <w:proofErr w:type="spellEnd"/>
      <w:r w:rsidR="00FA2951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 w:rsidR="00FA2951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проєкти</w:t>
      </w:r>
      <w:proofErr w:type="spellEnd"/>
      <w:r w:rsidR="00FA2951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FA2951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наказів</w:t>
      </w:r>
      <w:proofErr w:type="spellEnd"/>
      <w:r w:rsidR="00FA2951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по закладу</w:t>
      </w:r>
      <w:r w:rsidR="00C947D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</w:t>
      </w:r>
    </w:p>
    <w:p w:rsidR="00FA2951" w:rsidRPr="00FC2FEC" w:rsidRDefault="00FA2951" w:rsidP="00195A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(до </w:t>
      </w:r>
      <w:r w:rsidR="008961F1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07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.06.2024р.)</w:t>
      </w:r>
    </w:p>
    <w:p w:rsidR="004D3077" w:rsidRPr="00FC2FEC" w:rsidRDefault="004D3077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5.2.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Здійснити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перевірку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стану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ведення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шкільної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документації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видати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наказ за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підсумками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перевірки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</w:t>
      </w:r>
    </w:p>
    <w:p w:rsidR="00FA2951" w:rsidRPr="00FC2FEC" w:rsidRDefault="00FA2951" w:rsidP="00195A72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(до 2</w:t>
      </w:r>
      <w:r w:rsidR="00195A72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0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.06.2024р.)</w:t>
      </w:r>
    </w:p>
    <w:p w:rsidR="004D3077" w:rsidRPr="00FC2FEC" w:rsidRDefault="00FA2951" w:rsidP="00195A72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идати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наказ про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підсумки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м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етодичної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роботи</w:t>
      </w:r>
      <w:proofErr w:type="spellEnd"/>
      <w:r w:rsidR="00C947D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у </w:t>
      </w:r>
      <w:proofErr w:type="spellStart"/>
      <w:r w:rsidR="00C947D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закладі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за 2023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– 202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4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н. р. та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оприлюднити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його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на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сайті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закладу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</w:t>
      </w:r>
    </w:p>
    <w:p w:rsidR="00FA2951" w:rsidRDefault="00195A72" w:rsidP="00195A72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(до 20</w:t>
      </w:r>
      <w:r w:rsidR="00FA2951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.06.2024р.)</w:t>
      </w:r>
    </w:p>
    <w:p w:rsidR="002B44C6" w:rsidRDefault="002B44C6" w:rsidP="00195A7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5.4. </w:t>
      </w:r>
      <w:proofErr w:type="spellStart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Скласти</w:t>
      </w:r>
      <w:proofErr w:type="spellEnd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графік</w:t>
      </w:r>
      <w:proofErr w:type="spellEnd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проведення</w:t>
      </w:r>
      <w:proofErr w:type="spellEnd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 03.06. по 14.06. з </w:t>
      </w:r>
      <w:proofErr w:type="spellStart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учнями</w:t>
      </w:r>
      <w:proofErr w:type="spellEnd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1-10 </w:t>
      </w:r>
      <w:proofErr w:type="spellStart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класів</w:t>
      </w:r>
      <w:proofErr w:type="spellEnd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індивідуальних</w:t>
      </w:r>
      <w:proofErr w:type="spellEnd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компесаторних</w:t>
      </w:r>
      <w:proofErr w:type="spellEnd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занять та </w:t>
      </w:r>
      <w:proofErr w:type="spellStart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консультацій</w:t>
      </w:r>
      <w:proofErr w:type="spellEnd"/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</w:p>
    <w:p w:rsidR="002B44C6" w:rsidRPr="00FC2FEC" w:rsidRDefault="002B44C6" w:rsidP="00195A72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(до 01.06.2024р.)</w:t>
      </w:r>
    </w:p>
    <w:p w:rsidR="004D3077" w:rsidRPr="00FC2FEC" w:rsidRDefault="004D3077" w:rsidP="00195A72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lastRenderedPageBreak/>
        <w:t xml:space="preserve">Заступнику директора з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виховної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роботи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FA2951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Делігіоз</w:t>
      </w:r>
      <w:proofErr w:type="spellEnd"/>
      <w:r w:rsidR="00FA2951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Г.Д.:</w:t>
      </w:r>
    </w:p>
    <w:p w:rsidR="004D3077" w:rsidRPr="00FC2FEC" w:rsidRDefault="0063259D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6.1.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Організувати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свят</w:t>
      </w:r>
      <w:r w:rsidR="002B44C6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2B44C6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станнього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дзвоника</w:t>
      </w:r>
      <w:proofErr w:type="spellEnd"/>
      <w:r w:rsidR="002B44C6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="002B44C6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урочисту</w:t>
      </w:r>
      <w:proofErr w:type="spellEnd"/>
      <w:r w:rsidR="002B44C6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2B44C6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частину</w:t>
      </w:r>
      <w:proofErr w:type="spellEnd"/>
      <w:r w:rsidR="002B44C6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2B44C6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випускного</w:t>
      </w:r>
      <w:proofErr w:type="spellEnd"/>
      <w:r w:rsidR="002B44C6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2B44C6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вечора</w:t>
      </w:r>
      <w:proofErr w:type="spellEnd"/>
      <w:r w:rsidR="002B44C6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та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видачі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освітніх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документів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випускникам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з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врахуванням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безпекової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ситуації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2B44C6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відповідно</w:t>
      </w:r>
      <w:proofErr w:type="spellEnd"/>
      <w:r w:rsidR="002B44C6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до </w:t>
      </w:r>
      <w:proofErr w:type="spellStart"/>
      <w:r w:rsidR="002B44C6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вимог</w:t>
      </w:r>
      <w:proofErr w:type="spellEnd"/>
      <w:r w:rsidR="002B44C6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воєнного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стану.</w:t>
      </w:r>
    </w:p>
    <w:p w:rsidR="004D3077" w:rsidRDefault="0063259D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6.2.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Забезпечити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виконання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заходів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охорони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життя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здоров’я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дітей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під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час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проведення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урочистих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заходів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</w:t>
      </w:r>
    </w:p>
    <w:p w:rsidR="002B44C6" w:rsidRDefault="002A7CD8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</w:pPr>
      <w:r w:rsidRPr="002A7CD8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6</w:t>
      </w:r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.3 </w:t>
      </w:r>
      <w:r w:rsidR="002B44C6" w:rsidRPr="002B44C6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Організувати у заклад</w:t>
      </w:r>
      <w:r w:rsidR="002B44C6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і з 03.06 по 14.06</w:t>
      </w:r>
      <w:r w:rsidR="002B44C6" w:rsidRPr="002B44C6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 xml:space="preserve">2024 р. відпочинкову літню кампанію шляхом організації роботи </w:t>
      </w:r>
      <w:proofErr w:type="spellStart"/>
      <w:r w:rsidR="002B44C6" w:rsidRPr="002B44C6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мовних</w:t>
      </w:r>
      <w:proofErr w:type="spellEnd"/>
      <w:r w:rsidR="002B44C6" w:rsidRPr="002B44C6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 xml:space="preserve">, спортивних, екологічних, пізнавальних тощо таборів і груп з 4-х годинним перебуванням дітей без організації харчування, передбачивши в планах роботи заходи з подолання освітніх втрат, з безпеки життєдіяльності, мінної безпеки, попередження травматизму, надання першої допомоги тощо. </w:t>
      </w:r>
    </w:p>
    <w:p w:rsidR="00C947D7" w:rsidRPr="00FC2FEC" w:rsidRDefault="002B44C6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7.</w:t>
      </w:r>
      <w:r w:rsidR="008961F1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63259D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оціальному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педагогу</w:t>
      </w:r>
      <w:r w:rsidR="00C947D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закладу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63259D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Кульча</w:t>
      </w:r>
      <w:proofErr w:type="spellEnd"/>
      <w:r w:rsidR="0063259D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Т.Г.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: </w:t>
      </w:r>
    </w:p>
    <w:p w:rsidR="004D3077" w:rsidRPr="00FC2FEC" w:rsidRDefault="004D3077" w:rsidP="00195A72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продовжити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у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канікулярний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період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роботу,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спрямовану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на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психологічну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допомогу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соціально-емоційну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підтримку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здобувачів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освіти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</w:t>
      </w:r>
    </w:p>
    <w:p w:rsidR="0063259D" w:rsidRPr="00FC2FEC" w:rsidRDefault="0063259D" w:rsidP="00195A72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(до 31.08.2024р.)</w:t>
      </w:r>
    </w:p>
    <w:p w:rsidR="004D3077" w:rsidRPr="00FC2FEC" w:rsidRDefault="004D3077" w:rsidP="008961F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Бібліотекар</w:t>
      </w:r>
      <w:r w:rsidR="0063259D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ю</w:t>
      </w:r>
      <w:proofErr w:type="spellEnd"/>
      <w:r w:rsidR="0063259D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закладу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63259D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Гергішан</w:t>
      </w:r>
      <w:proofErr w:type="spellEnd"/>
      <w:r w:rsidR="0063259D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А.В.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скласти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подати на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затвердження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графік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здачі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підручників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учнями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закладу.</w:t>
      </w:r>
    </w:p>
    <w:p w:rsidR="0063259D" w:rsidRPr="00FC2FEC" w:rsidRDefault="0063259D" w:rsidP="00195A72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(до 01.0</w:t>
      </w:r>
      <w:r w:rsidR="00195A72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6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.2024р.)</w:t>
      </w:r>
    </w:p>
    <w:p w:rsidR="004D3077" w:rsidRPr="00FC2FEC" w:rsidRDefault="004D3077" w:rsidP="00195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</w:p>
    <w:p w:rsidR="004D3077" w:rsidRPr="00FC2FEC" w:rsidRDefault="0063259D" w:rsidP="008961F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Педагогу –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організатору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Михайловій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Л.І</w:t>
      </w:r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.: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розмістити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даний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наказ на </w:t>
      </w:r>
      <w:proofErr w:type="spellStart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сайті</w:t>
      </w:r>
      <w:proofErr w:type="spellEnd"/>
      <w:r w:rsidR="004D307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закладу</w:t>
      </w:r>
      <w:r w:rsidR="00C947D7"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</w:t>
      </w:r>
    </w:p>
    <w:p w:rsidR="0063259D" w:rsidRPr="00FC2FEC" w:rsidRDefault="0063259D" w:rsidP="00195A72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(до 31.05.2024р.)</w:t>
      </w:r>
    </w:p>
    <w:p w:rsidR="00C947D7" w:rsidRPr="00FC2FEC" w:rsidRDefault="00C947D7" w:rsidP="008961F1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Заступни</w:t>
      </w:r>
      <w:r w:rsidR="00195A72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ку директора з </w:t>
      </w:r>
      <w:proofErr w:type="spellStart"/>
      <w:r w:rsidR="00195A72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господарської</w:t>
      </w:r>
      <w:proofErr w:type="spellEnd"/>
      <w:r w:rsidR="00195A72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195A72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роб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Кулава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Г.Д.:</w:t>
      </w:r>
    </w:p>
    <w:p w:rsidR="00C947D7" w:rsidRPr="00FC2FEC" w:rsidRDefault="00C947D7" w:rsidP="00195A72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10.1.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Спланувати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організувати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та провести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всі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заходи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щодо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закінчення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навчального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року та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проведення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робіт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щодо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початку нового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навчального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року.</w:t>
      </w:r>
    </w:p>
    <w:p w:rsidR="00C947D7" w:rsidRPr="00FC2FEC" w:rsidRDefault="00C947D7" w:rsidP="00195A72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(</w:t>
      </w:r>
      <w:r w:rsidR="008961F1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з 01.06.2024 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до </w:t>
      </w:r>
      <w:r w:rsidR="00195A72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15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.0</w:t>
      </w:r>
      <w:r w:rsidR="00195A72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8</w:t>
      </w: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.2024р.)</w:t>
      </w:r>
    </w:p>
    <w:p w:rsidR="004D3077" w:rsidRPr="00FC2FEC" w:rsidRDefault="004D3077" w:rsidP="008961F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</w:pPr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Контроль за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виконанням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наказу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>залишаю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  <w:lang w:val="ru-RU"/>
        </w:rPr>
        <w:t xml:space="preserve"> за собою.</w:t>
      </w:r>
    </w:p>
    <w:p w:rsidR="00FC2FEC" w:rsidRDefault="00FC2FEC" w:rsidP="006325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22222"/>
          <w:sz w:val="32"/>
          <w:szCs w:val="32"/>
          <w:shd w:val="clear" w:color="auto" w:fill="FFFFFF"/>
          <w:lang w:val="ru-RU"/>
        </w:rPr>
      </w:pPr>
    </w:p>
    <w:p w:rsidR="008961F1" w:rsidRDefault="008961F1" w:rsidP="006325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22222"/>
          <w:sz w:val="32"/>
          <w:szCs w:val="32"/>
          <w:shd w:val="clear" w:color="auto" w:fill="FFFFFF"/>
          <w:lang w:val="ru-RU"/>
        </w:rPr>
      </w:pPr>
    </w:p>
    <w:p w:rsidR="008961F1" w:rsidRDefault="008961F1" w:rsidP="006325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22222"/>
          <w:sz w:val="32"/>
          <w:szCs w:val="32"/>
          <w:shd w:val="clear" w:color="auto" w:fill="FFFFFF"/>
          <w:lang w:val="ru-RU"/>
        </w:rPr>
      </w:pPr>
    </w:p>
    <w:p w:rsidR="0063259D" w:rsidRPr="00FC2FEC" w:rsidRDefault="004D3077" w:rsidP="006325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22222"/>
          <w:sz w:val="32"/>
          <w:szCs w:val="32"/>
          <w:shd w:val="clear" w:color="auto" w:fill="FFFFFF"/>
        </w:rPr>
      </w:pPr>
      <w:r w:rsidRPr="00FC2FEC">
        <w:rPr>
          <w:rFonts w:ascii="Times New Roman" w:eastAsia="Calibri" w:hAnsi="Times New Roman" w:cs="Times New Roman"/>
          <w:bCs/>
          <w:color w:val="222222"/>
          <w:sz w:val="32"/>
          <w:szCs w:val="32"/>
          <w:shd w:val="clear" w:color="auto" w:fill="FFFFFF"/>
          <w:lang w:val="ru-RU"/>
        </w:rPr>
        <w:t>Директор</w:t>
      </w:r>
      <w:r w:rsidR="0063259D" w:rsidRPr="00FC2FEC">
        <w:rPr>
          <w:rFonts w:ascii="Times New Roman" w:eastAsia="Calibri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закладу</w:t>
      </w:r>
      <w:r w:rsidR="0063259D" w:rsidRPr="00FC2FEC">
        <w:rPr>
          <w:rFonts w:ascii="Times New Roman" w:eastAsia="Calibri" w:hAnsi="Times New Roman" w:cs="Times New Roman"/>
          <w:bCs/>
          <w:color w:val="222222"/>
          <w:sz w:val="32"/>
          <w:szCs w:val="32"/>
          <w:shd w:val="clear" w:color="auto" w:fill="FFFFFF"/>
        </w:rPr>
        <w:tab/>
      </w:r>
      <w:r w:rsidR="0063259D" w:rsidRPr="00FC2FEC">
        <w:rPr>
          <w:rFonts w:ascii="Times New Roman" w:eastAsia="Calibri" w:hAnsi="Times New Roman" w:cs="Times New Roman"/>
          <w:bCs/>
          <w:color w:val="222222"/>
          <w:sz w:val="32"/>
          <w:szCs w:val="32"/>
          <w:shd w:val="clear" w:color="auto" w:fill="FFFFFF"/>
        </w:rPr>
        <w:tab/>
      </w:r>
      <w:r w:rsidR="0063259D" w:rsidRPr="00FC2FEC">
        <w:rPr>
          <w:rFonts w:ascii="Times New Roman" w:eastAsia="Calibri" w:hAnsi="Times New Roman" w:cs="Times New Roman"/>
          <w:bCs/>
          <w:color w:val="222222"/>
          <w:sz w:val="32"/>
          <w:szCs w:val="32"/>
          <w:shd w:val="clear" w:color="auto" w:fill="FFFFFF"/>
        </w:rPr>
        <w:tab/>
      </w:r>
      <w:r w:rsidR="0063259D" w:rsidRPr="00FC2FEC">
        <w:rPr>
          <w:rFonts w:ascii="Times New Roman" w:eastAsia="Calibri" w:hAnsi="Times New Roman" w:cs="Times New Roman"/>
          <w:bCs/>
          <w:color w:val="222222"/>
          <w:sz w:val="32"/>
          <w:szCs w:val="32"/>
          <w:shd w:val="clear" w:color="auto" w:fill="FFFFFF"/>
        </w:rPr>
        <w:tab/>
        <w:t xml:space="preserve"> Ганна КУЛАВА</w:t>
      </w:r>
    </w:p>
    <w:p w:rsidR="0063259D" w:rsidRDefault="0063259D" w:rsidP="004D30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8961F1" w:rsidRDefault="008961F1" w:rsidP="004D30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4D3077" w:rsidRPr="00FC2FEC" w:rsidRDefault="004D3077" w:rsidP="004D3077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32"/>
          <w:szCs w:val="28"/>
          <w:shd w:val="clear" w:color="auto" w:fill="FFFFFF"/>
          <w:lang w:val="ru-RU"/>
        </w:rPr>
      </w:pPr>
      <w:r w:rsidRPr="004D307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З </w:t>
      </w:r>
      <w:r w:rsidRPr="00FC2FEC">
        <w:rPr>
          <w:rFonts w:ascii="Times New Roman" w:eastAsia="Calibri" w:hAnsi="Times New Roman" w:cs="Times New Roman"/>
          <w:color w:val="222222"/>
          <w:sz w:val="32"/>
          <w:szCs w:val="28"/>
          <w:shd w:val="clear" w:color="auto" w:fill="FFFFFF"/>
          <w:lang w:val="ru-RU"/>
        </w:rPr>
        <w:t xml:space="preserve">наказом </w:t>
      </w:r>
      <w:proofErr w:type="spellStart"/>
      <w:r w:rsidRPr="00FC2FEC">
        <w:rPr>
          <w:rFonts w:ascii="Times New Roman" w:eastAsia="Calibri" w:hAnsi="Times New Roman" w:cs="Times New Roman"/>
          <w:color w:val="222222"/>
          <w:sz w:val="32"/>
          <w:szCs w:val="28"/>
          <w:shd w:val="clear" w:color="auto" w:fill="FFFFFF"/>
          <w:lang w:val="ru-RU"/>
        </w:rPr>
        <w:t>ознайомлені</w:t>
      </w:r>
      <w:proofErr w:type="spellEnd"/>
      <w:r w:rsidRPr="00FC2FEC">
        <w:rPr>
          <w:rFonts w:ascii="Times New Roman" w:eastAsia="Calibri" w:hAnsi="Times New Roman" w:cs="Times New Roman"/>
          <w:color w:val="222222"/>
          <w:sz w:val="32"/>
          <w:szCs w:val="28"/>
          <w:shd w:val="clear" w:color="auto" w:fill="FFFFFF"/>
          <w:lang w:val="ru-RU"/>
        </w:rPr>
        <w:t>:</w:t>
      </w:r>
    </w:p>
    <w:p w:rsidR="004D3077" w:rsidRPr="00FC2FEC" w:rsidRDefault="004D3077" w:rsidP="004D30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32"/>
          <w:szCs w:val="28"/>
          <w:shd w:val="clear" w:color="auto" w:fill="FFFFFF"/>
          <w:lang w:val="ru-RU"/>
        </w:rPr>
      </w:pPr>
    </w:p>
    <w:tbl>
      <w:tblPr>
        <w:tblW w:w="96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402"/>
        <w:gridCol w:w="2416"/>
      </w:tblGrid>
      <w:tr w:rsidR="00C947D7" w:rsidRPr="00FC2FEC" w:rsidTr="00FC2FEC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Делігіоз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Г.Д.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Іовчу Д.Ф.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Кулава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М.П.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Каракач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Н.М.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Арнаут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Л.С.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Кульча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О.С.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Тонча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О.Г.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Чернобай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І.Ф.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Шкьопу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А.Г.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Залож Г.Г.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Михайлова М.І.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Боурош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О.Г.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Опря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Р.І.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Кулава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Л.М.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Кулава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О.С.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Михайлова Л.І.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Нікора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О.О.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Аржинт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А.Г.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Дакі А.І.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Коцофляк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А.І.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Бурдужа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М.Д.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Тонча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І.С.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Рошу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В.І.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Кулава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І.В.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Гергішан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В.Х.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Мутавчі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Д.С.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Ященко М.Ф.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Тудоран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О.Г.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Димненко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Т.Д.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Калараш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Є.І.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Боурош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Д.І.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Смокіна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О.К.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Райляну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Г.В.</w:t>
            </w:r>
          </w:p>
          <w:p w:rsidR="00C947D7" w:rsidRPr="00FC2FEC" w:rsidRDefault="00C947D7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Ганущяк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І.Д.</w:t>
            </w:r>
          </w:p>
          <w:p w:rsidR="00C947D7" w:rsidRPr="00FC2FEC" w:rsidRDefault="00561428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Кульча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Т.Г.</w:t>
            </w:r>
          </w:p>
          <w:p w:rsidR="00561428" w:rsidRPr="00FC2FEC" w:rsidRDefault="00561428" w:rsidP="000141DF">
            <w:pPr>
              <w:pStyle w:val="Standard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>Гергішан</w:t>
            </w:r>
            <w:proofErr w:type="spellEnd"/>
            <w:r w:rsidRPr="00FC2FEC">
              <w:rPr>
                <w:rFonts w:ascii="Times New Roman" w:hAnsi="Times New Roman" w:cs="Times New Roman"/>
                <w:sz w:val="32"/>
                <w:szCs w:val="28"/>
              </w:rPr>
              <w:t xml:space="preserve"> А.В.</w:t>
            </w:r>
          </w:p>
        </w:tc>
      </w:tr>
    </w:tbl>
    <w:p w:rsidR="00631DF9" w:rsidRPr="00FC2FEC" w:rsidRDefault="00631DF9" w:rsidP="004D3077">
      <w:pPr>
        <w:jc w:val="both"/>
        <w:rPr>
          <w:sz w:val="24"/>
        </w:rPr>
      </w:pPr>
    </w:p>
    <w:sectPr w:rsidR="00631DF9" w:rsidRPr="00FC2FEC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E4" w:rsidRDefault="00471EE4" w:rsidP="00195A72">
      <w:pPr>
        <w:spacing w:after="0" w:line="240" w:lineRule="auto"/>
      </w:pPr>
      <w:r>
        <w:separator/>
      </w:r>
    </w:p>
  </w:endnote>
  <w:endnote w:type="continuationSeparator" w:id="0">
    <w:p w:rsidR="00471EE4" w:rsidRDefault="00471EE4" w:rsidP="0019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344982"/>
      <w:docPartObj>
        <w:docPartGallery w:val="Page Numbers (Bottom of Page)"/>
        <w:docPartUnique/>
      </w:docPartObj>
    </w:sdtPr>
    <w:sdtContent>
      <w:p w:rsidR="00195A72" w:rsidRDefault="00195A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7F7" w:rsidRPr="003627F7">
          <w:rPr>
            <w:noProof/>
            <w:lang w:val="ru-RU"/>
          </w:rPr>
          <w:t>6</w:t>
        </w:r>
        <w:r>
          <w:fldChar w:fldCharType="end"/>
        </w:r>
      </w:p>
    </w:sdtContent>
  </w:sdt>
  <w:p w:rsidR="00195A72" w:rsidRDefault="00195A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E4" w:rsidRDefault="00471EE4" w:rsidP="00195A72">
      <w:pPr>
        <w:spacing w:after="0" w:line="240" w:lineRule="auto"/>
      </w:pPr>
      <w:r>
        <w:separator/>
      </w:r>
    </w:p>
  </w:footnote>
  <w:footnote w:type="continuationSeparator" w:id="0">
    <w:p w:rsidR="00471EE4" w:rsidRDefault="00471EE4" w:rsidP="00195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6A75"/>
    <w:multiLevelType w:val="multilevel"/>
    <w:tmpl w:val="8E14FD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60696"/>
    <w:multiLevelType w:val="multilevel"/>
    <w:tmpl w:val="BBE021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15B18"/>
    <w:multiLevelType w:val="multilevel"/>
    <w:tmpl w:val="EF9244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51665"/>
    <w:multiLevelType w:val="multilevel"/>
    <w:tmpl w:val="9CCCB7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5641A31"/>
    <w:multiLevelType w:val="multilevel"/>
    <w:tmpl w:val="0930CA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8370B3"/>
    <w:multiLevelType w:val="multilevel"/>
    <w:tmpl w:val="ADA412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2E1B40"/>
    <w:multiLevelType w:val="multilevel"/>
    <w:tmpl w:val="497EB3B4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 w15:restartNumberingAfterBreak="0">
    <w:nsid w:val="34974216"/>
    <w:multiLevelType w:val="multilevel"/>
    <w:tmpl w:val="3072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503C06"/>
    <w:multiLevelType w:val="multilevel"/>
    <w:tmpl w:val="F2EC11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101D6"/>
    <w:multiLevelType w:val="multilevel"/>
    <w:tmpl w:val="5854DF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F01DD5"/>
    <w:multiLevelType w:val="multilevel"/>
    <w:tmpl w:val="50BCA9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CF3D63"/>
    <w:multiLevelType w:val="multilevel"/>
    <w:tmpl w:val="9AF2CC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71809"/>
    <w:multiLevelType w:val="multilevel"/>
    <w:tmpl w:val="8320C1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1F79EC"/>
    <w:multiLevelType w:val="multilevel"/>
    <w:tmpl w:val="5F56E7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DB17CD"/>
    <w:multiLevelType w:val="multilevel"/>
    <w:tmpl w:val="AEF222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3"/>
  </w:num>
  <w:num w:numId="11">
    <w:abstractNumId w:val="11"/>
  </w:num>
  <w:num w:numId="12">
    <w:abstractNumId w:val="1"/>
  </w:num>
  <w:num w:numId="13">
    <w:abstractNumId w:val="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5F"/>
    <w:rsid w:val="00071050"/>
    <w:rsid w:val="0010156A"/>
    <w:rsid w:val="00195A72"/>
    <w:rsid w:val="002A7CD8"/>
    <w:rsid w:val="002B44C6"/>
    <w:rsid w:val="003627F7"/>
    <w:rsid w:val="00471EE4"/>
    <w:rsid w:val="004D3077"/>
    <w:rsid w:val="004F515F"/>
    <w:rsid w:val="00561428"/>
    <w:rsid w:val="005D31C9"/>
    <w:rsid w:val="00631DF9"/>
    <w:rsid w:val="0063259D"/>
    <w:rsid w:val="006812E8"/>
    <w:rsid w:val="008961F1"/>
    <w:rsid w:val="00951745"/>
    <w:rsid w:val="00984CF6"/>
    <w:rsid w:val="00C947D7"/>
    <w:rsid w:val="00EA33F3"/>
    <w:rsid w:val="00EF35E4"/>
    <w:rsid w:val="00FA2951"/>
    <w:rsid w:val="00FC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5D53"/>
  <w15:chartTrackingRefBased/>
  <w15:docId w15:val="{BDF820E5-44F7-4399-8D0E-53DC0EAD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7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59D"/>
    <w:rPr>
      <w:rFonts w:ascii="Segoe UI" w:hAnsi="Segoe UI" w:cs="Segoe UI"/>
      <w:sz w:val="18"/>
      <w:szCs w:val="18"/>
      <w:lang w:val="uk-UA"/>
    </w:rPr>
  </w:style>
  <w:style w:type="paragraph" w:customStyle="1" w:styleId="Standard">
    <w:name w:val="Standard"/>
    <w:rsid w:val="00C947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uk-UA" w:eastAsia="zh-CN" w:bidi="hi-IN"/>
    </w:rPr>
  </w:style>
  <w:style w:type="paragraph" w:styleId="a6">
    <w:name w:val="header"/>
    <w:basedOn w:val="a"/>
    <w:link w:val="a7"/>
    <w:uiPriority w:val="99"/>
    <w:unhideWhenUsed/>
    <w:rsid w:val="00195A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5A72"/>
    <w:rPr>
      <w:lang w:val="uk-UA"/>
    </w:rPr>
  </w:style>
  <w:style w:type="paragraph" w:styleId="a8">
    <w:name w:val="footer"/>
    <w:basedOn w:val="a"/>
    <w:link w:val="a9"/>
    <w:uiPriority w:val="99"/>
    <w:unhideWhenUsed/>
    <w:rsid w:val="00195A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5A7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9C69E-915A-4262-B7A5-04CEC88E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2024-05-10T12:37:00Z</cp:lastPrinted>
  <dcterms:created xsi:type="dcterms:W3CDTF">2024-04-19T07:21:00Z</dcterms:created>
  <dcterms:modified xsi:type="dcterms:W3CDTF">2024-05-10T13:02:00Z</dcterms:modified>
</cp:coreProperties>
</file>